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1AFA" w:rsidRPr="00DF66EA" w:rsidRDefault="001F1AFA" w:rsidP="001F1AFA">
      <w:pPr>
        <w:pStyle w:val="NormaleWeb"/>
        <w:shd w:val="clear" w:color="auto" w:fill="FFFFFF"/>
        <w:spacing w:before="0" w:beforeAutospacing="0" w:after="0" w:afterAutospacing="0"/>
        <w:jc w:val="center"/>
        <w:rPr>
          <w:rStyle w:val="Enfasigrassetto"/>
          <w:rFonts w:asciiTheme="minorHAnsi" w:hAnsiTheme="minorHAnsi" w:cstheme="minorHAnsi"/>
          <w:sz w:val="26"/>
          <w:szCs w:val="26"/>
          <w:u w:val="single"/>
        </w:rPr>
      </w:pPr>
      <w:r w:rsidRPr="00DF66EA">
        <w:rPr>
          <w:rStyle w:val="Enfasigrassetto"/>
          <w:rFonts w:asciiTheme="minorHAnsi" w:hAnsiTheme="minorHAnsi" w:cstheme="minorHAnsi"/>
          <w:sz w:val="26"/>
          <w:szCs w:val="26"/>
          <w:u w:val="single"/>
        </w:rPr>
        <w:t>Comunicato stampa</w:t>
      </w:r>
    </w:p>
    <w:p w:rsidR="001F1AFA" w:rsidRPr="00DF66EA" w:rsidRDefault="001F1AFA" w:rsidP="001F1AFA">
      <w:pPr>
        <w:pStyle w:val="NormaleWeb"/>
        <w:shd w:val="clear" w:color="auto" w:fill="FFFFFF"/>
        <w:spacing w:before="0" w:beforeAutospacing="0" w:after="0" w:afterAutospacing="0"/>
        <w:jc w:val="center"/>
        <w:rPr>
          <w:rStyle w:val="Enfasigrassetto"/>
          <w:rFonts w:asciiTheme="minorHAnsi" w:hAnsiTheme="minorHAnsi" w:cstheme="minorHAnsi"/>
          <w:sz w:val="26"/>
          <w:szCs w:val="26"/>
        </w:rPr>
      </w:pPr>
    </w:p>
    <w:p w:rsidR="009A5925" w:rsidRPr="000528A8" w:rsidRDefault="00540518" w:rsidP="009A5925">
      <w:pPr>
        <w:jc w:val="center"/>
        <w:rPr>
          <w:b/>
          <w:bCs/>
          <w:sz w:val="26"/>
          <w:szCs w:val="26"/>
        </w:rPr>
      </w:pPr>
      <w:r w:rsidRPr="000528A8">
        <w:rPr>
          <w:b/>
          <w:bCs/>
          <w:sz w:val="26"/>
          <w:szCs w:val="26"/>
        </w:rPr>
        <w:t>LE MARCHE SI CONFERMANO LA SECONDA REGIONE PER TURISMO CULTURALE</w:t>
      </w:r>
    </w:p>
    <w:p w:rsidR="002A751F" w:rsidRPr="000528A8" w:rsidRDefault="00741292" w:rsidP="009A5925">
      <w:pPr>
        <w:jc w:val="center"/>
        <w:rPr>
          <w:b/>
          <w:bCs/>
          <w:sz w:val="26"/>
          <w:szCs w:val="26"/>
        </w:rPr>
      </w:pPr>
      <w:r w:rsidRPr="000528A8">
        <w:rPr>
          <w:b/>
          <w:bCs/>
          <w:sz w:val="26"/>
          <w:szCs w:val="26"/>
        </w:rPr>
        <w:t>ANCONA, PESARO E URBINO</w:t>
      </w:r>
      <w:r w:rsidR="000528A8">
        <w:rPr>
          <w:b/>
          <w:bCs/>
          <w:sz w:val="26"/>
          <w:szCs w:val="26"/>
        </w:rPr>
        <w:t>,</w:t>
      </w:r>
      <w:r w:rsidRPr="000528A8">
        <w:rPr>
          <w:b/>
          <w:bCs/>
          <w:sz w:val="26"/>
          <w:szCs w:val="26"/>
        </w:rPr>
        <w:t xml:space="preserve"> </w:t>
      </w:r>
      <w:r w:rsidR="002A751F" w:rsidRPr="000528A8">
        <w:rPr>
          <w:b/>
          <w:bCs/>
          <w:sz w:val="26"/>
          <w:szCs w:val="26"/>
        </w:rPr>
        <w:t>MACERATA AI VERTICI NAZIONALI</w:t>
      </w:r>
      <w:r w:rsidRPr="000528A8">
        <w:rPr>
          <w:b/>
          <w:bCs/>
          <w:sz w:val="26"/>
          <w:szCs w:val="26"/>
        </w:rPr>
        <w:t xml:space="preserve"> PER INCIDENZA DI VALORE AGGIUNTO E OCCUPAZIONE</w:t>
      </w:r>
      <w:r w:rsidR="003159A2" w:rsidRPr="000528A8">
        <w:rPr>
          <w:b/>
          <w:bCs/>
          <w:sz w:val="26"/>
          <w:szCs w:val="26"/>
        </w:rPr>
        <w:t xml:space="preserve"> GENERATI DAL SISTEMA PRODUTTIVO CULTURALE E CREATIVO</w:t>
      </w:r>
    </w:p>
    <w:p w:rsidR="001F1AFA" w:rsidRPr="00DF66EA" w:rsidRDefault="001F1AFA" w:rsidP="001F1AFA">
      <w:pPr>
        <w:pStyle w:val="NormaleWeb"/>
        <w:shd w:val="clear" w:color="auto" w:fill="FFFFFF"/>
        <w:spacing w:before="0" w:beforeAutospacing="0" w:after="0" w:afterAutospacing="0"/>
        <w:jc w:val="center"/>
        <w:rPr>
          <w:rStyle w:val="Enfasigrassetto"/>
          <w:rFonts w:asciiTheme="minorHAnsi" w:hAnsiTheme="minorHAnsi" w:cstheme="minorHAnsi"/>
          <w:sz w:val="26"/>
          <w:szCs w:val="26"/>
        </w:rPr>
      </w:pPr>
      <w:r w:rsidRPr="00DF66EA">
        <w:rPr>
          <w:rStyle w:val="Enfasigrassetto"/>
          <w:rFonts w:asciiTheme="minorHAnsi" w:hAnsiTheme="minorHAnsi" w:cstheme="minorHAnsi"/>
          <w:sz w:val="26"/>
          <w:szCs w:val="26"/>
        </w:rPr>
        <w:t>IL SISTEMA PRODUTTIVO CULTURALE E CREATIVO PRODUCE OLTRE 92 MILIARDI DI VALORE AGGIUNTO E NE MUOVE IN TOTALE 255,5: IL 16,6% DELLA RICCHEZZA PRODOTTA, MADE IN ITALY E TURISMO PRIMI BENEFICIARI</w:t>
      </w:r>
    </w:p>
    <w:p w:rsidR="001F1AFA" w:rsidRPr="00DF66EA" w:rsidRDefault="001F1AFA" w:rsidP="001F1AFA">
      <w:pPr>
        <w:pStyle w:val="NormaleWeb"/>
        <w:shd w:val="clear" w:color="auto" w:fill="FFFFFF"/>
        <w:spacing w:before="0" w:beforeAutospacing="0" w:after="0" w:afterAutospacing="0"/>
        <w:jc w:val="center"/>
        <w:rPr>
          <w:rStyle w:val="Enfasigrassetto"/>
          <w:rFonts w:asciiTheme="minorHAnsi" w:hAnsiTheme="minorHAnsi" w:cstheme="minorHAnsi"/>
          <w:sz w:val="26"/>
          <w:szCs w:val="26"/>
        </w:rPr>
      </w:pPr>
    </w:p>
    <w:p w:rsidR="001F1AFA" w:rsidRPr="00DF66EA" w:rsidRDefault="001F1AFA" w:rsidP="001F1AFA">
      <w:pPr>
        <w:pStyle w:val="NormaleWeb"/>
        <w:shd w:val="clear" w:color="auto" w:fill="FFFFFF"/>
        <w:spacing w:before="0" w:beforeAutospacing="0" w:after="0" w:afterAutospacing="0"/>
        <w:jc w:val="center"/>
        <w:rPr>
          <w:rStyle w:val="Enfasigrassetto"/>
          <w:rFonts w:asciiTheme="minorHAnsi" w:hAnsiTheme="minorHAnsi" w:cstheme="minorHAnsi"/>
          <w:sz w:val="26"/>
          <w:szCs w:val="26"/>
        </w:rPr>
      </w:pPr>
      <w:r w:rsidRPr="00DF66EA">
        <w:rPr>
          <w:rStyle w:val="Enfasigrassetto"/>
          <w:rFonts w:asciiTheme="minorHAnsi" w:hAnsiTheme="minorHAnsi" w:cstheme="minorHAnsi"/>
          <w:sz w:val="26"/>
          <w:szCs w:val="26"/>
        </w:rPr>
        <w:t>NELLA CULTURA GLI OCCUPATI SONO 1.520.000 E CRESCONO PIU’ CHE NEL RESTO DELL’ECONOMIA ITALIANA (+1,6% RISPETTO AL +1,1%)</w:t>
      </w:r>
    </w:p>
    <w:p w:rsidR="001F1AFA" w:rsidRPr="00DF66EA" w:rsidRDefault="001F1AFA" w:rsidP="001F1AFA">
      <w:pPr>
        <w:pStyle w:val="NormaleWeb"/>
        <w:shd w:val="clear" w:color="auto" w:fill="FFFFFF"/>
        <w:spacing w:before="0" w:beforeAutospacing="0" w:after="0" w:afterAutospacing="0"/>
        <w:jc w:val="center"/>
        <w:rPr>
          <w:rFonts w:asciiTheme="minorHAnsi" w:hAnsiTheme="minorHAnsi" w:cstheme="minorHAnsi"/>
          <w:sz w:val="26"/>
          <w:szCs w:val="26"/>
        </w:rPr>
      </w:pPr>
    </w:p>
    <w:p w:rsidR="001F1AFA" w:rsidRPr="00DF66EA" w:rsidRDefault="001F1AFA" w:rsidP="001F1AFA">
      <w:pPr>
        <w:pStyle w:val="NormaleWeb"/>
        <w:shd w:val="clear" w:color="auto" w:fill="FFFFFF"/>
        <w:spacing w:before="0" w:beforeAutospacing="0" w:after="0" w:afterAutospacing="0"/>
        <w:jc w:val="center"/>
        <w:rPr>
          <w:rFonts w:asciiTheme="minorHAnsi" w:hAnsiTheme="minorHAnsi" w:cstheme="minorHAnsi"/>
          <w:sz w:val="26"/>
          <w:szCs w:val="26"/>
        </w:rPr>
      </w:pPr>
      <w:r w:rsidRPr="00DF66EA">
        <w:rPr>
          <w:rStyle w:val="Enfasigrassetto"/>
          <w:rFonts w:asciiTheme="minorHAnsi" w:hAnsiTheme="minorHAnsi" w:cstheme="minorHAnsi"/>
          <w:sz w:val="26"/>
          <w:szCs w:val="26"/>
        </w:rPr>
        <w:t>REALACCI: “BELLEZZA, CULTURA E CREATIVITA’ FANNO AUMENTARE RICCHEZZA, OCCUPAZIONE E IL SOFT-POWER DELL’ITALIA</w:t>
      </w:r>
      <w:r w:rsidRPr="00DF66EA">
        <w:rPr>
          <w:rFonts w:asciiTheme="minorHAnsi" w:hAnsiTheme="minorHAnsi" w:cstheme="minorHAnsi"/>
          <w:sz w:val="26"/>
          <w:szCs w:val="26"/>
        </w:rPr>
        <w:t>”</w:t>
      </w:r>
    </w:p>
    <w:p w:rsidR="001F1AFA" w:rsidRPr="00DF66EA" w:rsidRDefault="001F1AFA" w:rsidP="001F1AFA">
      <w:pPr>
        <w:pStyle w:val="NormaleWeb"/>
        <w:shd w:val="clear" w:color="auto" w:fill="FFFFFF"/>
        <w:spacing w:before="0" w:beforeAutospacing="0" w:after="0" w:afterAutospacing="0"/>
        <w:rPr>
          <w:rFonts w:asciiTheme="minorHAnsi" w:hAnsiTheme="minorHAnsi" w:cstheme="minorHAnsi"/>
          <w:sz w:val="26"/>
          <w:szCs w:val="26"/>
        </w:rPr>
      </w:pPr>
    </w:p>
    <w:p w:rsidR="001F1AFA" w:rsidRPr="00DF66EA" w:rsidRDefault="001F1AFA" w:rsidP="001F1AFA">
      <w:pPr>
        <w:pStyle w:val="NormaleWeb"/>
        <w:shd w:val="clear" w:color="auto" w:fill="FFFFFF"/>
        <w:spacing w:before="0" w:beforeAutospacing="0" w:after="0" w:afterAutospacing="0"/>
        <w:jc w:val="center"/>
        <w:rPr>
          <w:rStyle w:val="Enfasigrassetto"/>
          <w:rFonts w:asciiTheme="minorHAnsi" w:hAnsiTheme="minorHAnsi" w:cstheme="minorHAnsi"/>
        </w:rPr>
      </w:pPr>
      <w:r w:rsidRPr="00DF66EA">
        <w:rPr>
          <w:rStyle w:val="Enfasigrassetto"/>
          <w:rFonts w:asciiTheme="minorHAnsi" w:hAnsiTheme="minorHAnsi" w:cstheme="minorHAnsi"/>
        </w:rPr>
        <w:t>BONISOLI: “</w:t>
      </w:r>
      <w:r w:rsidRPr="00DF66EA">
        <w:rPr>
          <w:rStyle w:val="Enfasigrassetto"/>
          <w:rFonts w:asciiTheme="minorHAnsi" w:hAnsiTheme="minorHAnsi" w:cstheme="minorHAnsi"/>
          <w:sz w:val="26"/>
          <w:szCs w:val="26"/>
        </w:rPr>
        <w:t>CRESCITA, BENESSERE E CULTURA DEVONO ESSERE RICOMPRESI IN UN UNICO PARADIGMA DI SVILUPPO DI CUI POSSIAMO DIVENIRE IL MODELLO NEL MONDO”</w:t>
      </w:r>
    </w:p>
    <w:p w:rsidR="001F1AFA" w:rsidRPr="00DF66EA" w:rsidRDefault="001F1AFA" w:rsidP="001F1AFA">
      <w:pPr>
        <w:pStyle w:val="NormaleWeb"/>
        <w:shd w:val="clear" w:color="auto" w:fill="FFFFFF"/>
        <w:spacing w:before="0" w:beforeAutospacing="0" w:after="0" w:afterAutospacing="0"/>
        <w:jc w:val="center"/>
        <w:rPr>
          <w:rFonts w:asciiTheme="minorHAnsi" w:hAnsiTheme="minorHAnsi" w:cstheme="minorHAnsi"/>
          <w:sz w:val="26"/>
          <w:szCs w:val="26"/>
        </w:rPr>
      </w:pPr>
    </w:p>
    <w:p w:rsidR="00AB62AE"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br/>
      </w:r>
      <w:r w:rsidRPr="00DF66EA">
        <w:rPr>
          <w:rStyle w:val="Enfasigrassetto"/>
          <w:rFonts w:asciiTheme="minorHAnsi" w:hAnsiTheme="minorHAnsi" w:cstheme="minorHAnsi"/>
          <w:sz w:val="26"/>
          <w:szCs w:val="26"/>
        </w:rPr>
        <w:t>Roma 21 giugno 2018.</w:t>
      </w:r>
      <w:r w:rsidRPr="00DF66EA">
        <w:rPr>
          <w:rFonts w:asciiTheme="minorHAnsi" w:hAnsiTheme="minorHAnsi" w:cstheme="minorHAnsi"/>
          <w:sz w:val="26"/>
          <w:szCs w:val="26"/>
        </w:rPr>
        <w:t> </w:t>
      </w:r>
    </w:p>
    <w:p w:rsidR="00AB62AE" w:rsidRDefault="00AB62AE" w:rsidP="001F1AFA">
      <w:pPr>
        <w:pStyle w:val="NormaleWeb"/>
        <w:shd w:val="clear" w:color="auto" w:fill="FFFFFF"/>
        <w:spacing w:before="0" w:beforeAutospacing="0" w:after="0" w:afterAutospacing="0"/>
        <w:jc w:val="both"/>
        <w:rPr>
          <w:rFonts w:asciiTheme="minorHAnsi" w:hAnsiTheme="minorHAnsi" w:cstheme="minorHAnsi"/>
          <w:sz w:val="26"/>
          <w:szCs w:val="26"/>
        </w:rPr>
      </w:pPr>
    </w:p>
    <w:p w:rsidR="00AB62AE" w:rsidRPr="000528A8" w:rsidRDefault="00197EEF" w:rsidP="007D381D">
      <w:pPr>
        <w:pStyle w:val="NormaleWeb"/>
        <w:spacing w:before="0" w:beforeAutospacing="0" w:after="0" w:afterAutospacing="0"/>
        <w:jc w:val="both"/>
        <w:rPr>
          <w:rFonts w:asciiTheme="minorHAnsi" w:hAnsiTheme="minorHAnsi" w:cstheme="minorHAnsi"/>
          <w:sz w:val="26"/>
          <w:szCs w:val="26"/>
        </w:rPr>
      </w:pPr>
      <w:r w:rsidRPr="007D381D">
        <w:rPr>
          <w:rFonts w:asciiTheme="minorHAnsi" w:hAnsiTheme="minorHAnsi" w:cstheme="minorHAnsi"/>
          <w:b/>
          <w:sz w:val="26"/>
          <w:szCs w:val="26"/>
        </w:rPr>
        <w:t>Oltre 43mila addetti e 2,2 miliardi di valore aggiunto</w:t>
      </w:r>
      <w:r w:rsidRPr="007D381D">
        <w:rPr>
          <w:rFonts w:asciiTheme="minorHAnsi" w:hAnsiTheme="minorHAnsi" w:cstheme="minorHAnsi"/>
          <w:sz w:val="26"/>
          <w:szCs w:val="26"/>
        </w:rPr>
        <w:t xml:space="preserve">. Sono queste le grandezze che </w:t>
      </w:r>
      <w:r w:rsidRPr="007D381D">
        <w:rPr>
          <w:rFonts w:asciiTheme="minorHAnsi" w:hAnsiTheme="minorHAnsi" w:cstheme="minorHAnsi"/>
          <w:b/>
          <w:sz w:val="26"/>
          <w:szCs w:val="26"/>
        </w:rPr>
        <w:t>caratterizzano il Sistema Produttivo Culturale e Creativo marchigiano</w:t>
      </w:r>
      <w:r w:rsidRPr="007D381D">
        <w:rPr>
          <w:rFonts w:asciiTheme="minorHAnsi" w:hAnsiTheme="minorHAnsi" w:cstheme="minorHAnsi"/>
          <w:sz w:val="26"/>
          <w:szCs w:val="26"/>
        </w:rPr>
        <w:t xml:space="preserve">. Valori </w:t>
      </w:r>
      <w:r w:rsidR="002A751F" w:rsidRPr="007D381D">
        <w:rPr>
          <w:rFonts w:asciiTheme="minorHAnsi" w:hAnsiTheme="minorHAnsi" w:cstheme="minorHAnsi"/>
          <w:sz w:val="26"/>
          <w:szCs w:val="26"/>
        </w:rPr>
        <w:t xml:space="preserve">che permettono alla regione di collocarsi </w:t>
      </w:r>
      <w:r w:rsidR="002A751F" w:rsidRPr="007D381D">
        <w:rPr>
          <w:rFonts w:asciiTheme="minorHAnsi" w:hAnsiTheme="minorHAnsi" w:cstheme="minorHAnsi"/>
          <w:b/>
          <w:sz w:val="26"/>
          <w:szCs w:val="26"/>
        </w:rPr>
        <w:t>quinta tra le regioni italiane</w:t>
      </w:r>
      <w:r w:rsidR="002A751F" w:rsidRPr="007D381D">
        <w:rPr>
          <w:rFonts w:asciiTheme="minorHAnsi" w:hAnsiTheme="minorHAnsi" w:cstheme="minorHAnsi"/>
          <w:sz w:val="26"/>
          <w:szCs w:val="26"/>
        </w:rPr>
        <w:t xml:space="preserve">, sia per quota di </w:t>
      </w:r>
      <w:r w:rsidR="002A751F" w:rsidRPr="007D381D">
        <w:rPr>
          <w:rFonts w:asciiTheme="minorHAnsi" w:hAnsiTheme="minorHAnsi" w:cstheme="minorHAnsi"/>
          <w:b/>
          <w:sz w:val="26"/>
          <w:szCs w:val="26"/>
        </w:rPr>
        <w:t>ricchezza prodotta</w:t>
      </w:r>
      <w:r w:rsidR="002A751F" w:rsidRPr="007D381D">
        <w:rPr>
          <w:rFonts w:asciiTheme="minorHAnsi" w:hAnsiTheme="minorHAnsi" w:cstheme="minorHAnsi"/>
          <w:sz w:val="26"/>
          <w:szCs w:val="26"/>
        </w:rPr>
        <w:t xml:space="preserve"> (6,4%) che per quota di </w:t>
      </w:r>
      <w:r w:rsidR="002A751F" w:rsidRPr="007D381D">
        <w:rPr>
          <w:rFonts w:asciiTheme="minorHAnsi" w:hAnsiTheme="minorHAnsi" w:cstheme="minorHAnsi"/>
          <w:b/>
          <w:sz w:val="26"/>
          <w:szCs w:val="26"/>
        </w:rPr>
        <w:t>occupati</w:t>
      </w:r>
      <w:r w:rsidR="002A751F" w:rsidRPr="007D381D">
        <w:rPr>
          <w:rFonts w:asciiTheme="minorHAnsi" w:hAnsiTheme="minorHAnsi" w:cstheme="minorHAnsi"/>
          <w:sz w:val="26"/>
          <w:szCs w:val="26"/>
        </w:rPr>
        <w:t xml:space="preserve"> (6,5%). Incidenze cresciute di ben quattro decimi di punto nel giro di un solo anno, con </w:t>
      </w:r>
      <w:r w:rsidR="002A751F" w:rsidRPr="007D381D">
        <w:rPr>
          <w:rFonts w:asciiTheme="minorHAnsi" w:hAnsiTheme="minorHAnsi" w:cstheme="minorHAnsi"/>
          <w:b/>
          <w:sz w:val="26"/>
          <w:szCs w:val="26"/>
        </w:rPr>
        <w:t>tre province</w:t>
      </w:r>
      <w:r w:rsidR="002A751F" w:rsidRPr="007D381D">
        <w:rPr>
          <w:rFonts w:asciiTheme="minorHAnsi" w:hAnsiTheme="minorHAnsi" w:cstheme="minorHAnsi"/>
          <w:sz w:val="26"/>
          <w:szCs w:val="26"/>
        </w:rPr>
        <w:t xml:space="preserve"> (Macerata, Ancona, Pesaro e Urbino) capaci di posizionarsi </w:t>
      </w:r>
      <w:r w:rsidR="002A751F" w:rsidRPr="007D381D">
        <w:rPr>
          <w:rFonts w:asciiTheme="minorHAnsi" w:hAnsiTheme="minorHAnsi" w:cstheme="minorHAnsi"/>
          <w:b/>
          <w:sz w:val="26"/>
          <w:szCs w:val="26"/>
        </w:rPr>
        <w:t>tra le prime venti realtà nel panorama nazionale</w:t>
      </w:r>
      <w:r w:rsidR="002A751F" w:rsidRPr="007D381D">
        <w:rPr>
          <w:rFonts w:asciiTheme="minorHAnsi" w:hAnsiTheme="minorHAnsi" w:cstheme="minorHAnsi"/>
          <w:sz w:val="26"/>
          <w:szCs w:val="26"/>
        </w:rPr>
        <w:t>.</w:t>
      </w:r>
    </w:p>
    <w:p w:rsidR="00AB62AE" w:rsidRDefault="00AB62AE" w:rsidP="001F1AFA">
      <w:pPr>
        <w:pStyle w:val="NormaleWeb"/>
        <w:shd w:val="clear" w:color="auto" w:fill="FFFFFF"/>
        <w:spacing w:before="0" w:beforeAutospacing="0" w:after="0" w:afterAutospacing="0"/>
        <w:jc w:val="both"/>
        <w:rPr>
          <w:rFonts w:asciiTheme="minorHAnsi" w:hAnsiTheme="minorHAnsi" w:cstheme="minorHAnsi"/>
          <w:sz w:val="26"/>
          <w:szCs w:val="26"/>
        </w:rPr>
      </w:pPr>
    </w:p>
    <w:p w:rsidR="00AB62AE" w:rsidRPr="008A2D07" w:rsidRDefault="009A5925" w:rsidP="001F1AFA">
      <w:pPr>
        <w:pStyle w:val="NormaleWeb"/>
        <w:shd w:val="clear" w:color="auto" w:fill="FFFFFF"/>
        <w:spacing w:before="0" w:beforeAutospacing="0" w:after="0" w:afterAutospacing="0"/>
        <w:jc w:val="both"/>
        <w:rPr>
          <w:rFonts w:asciiTheme="minorHAnsi" w:hAnsiTheme="minorHAnsi" w:cs="Arial"/>
          <w:sz w:val="26"/>
          <w:szCs w:val="26"/>
        </w:rPr>
      </w:pPr>
      <w:r w:rsidRPr="008A2D07">
        <w:rPr>
          <w:rFonts w:asciiTheme="minorHAnsi" w:hAnsiTheme="minorHAnsi"/>
          <w:bCs/>
          <w:color w:val="000000"/>
          <w:sz w:val="26"/>
          <w:szCs w:val="26"/>
        </w:rPr>
        <w:t xml:space="preserve">È quanto emerge dalle classifiche dello studio </w:t>
      </w:r>
      <w:r w:rsidRPr="008A2D07">
        <w:rPr>
          <w:rFonts w:asciiTheme="minorHAnsi" w:hAnsiTheme="minorHAnsi"/>
          <w:b/>
          <w:sz w:val="26"/>
          <w:szCs w:val="26"/>
        </w:rPr>
        <w:t xml:space="preserve">“Io sono cultura - </w:t>
      </w:r>
      <w:r w:rsidRPr="008A2D07">
        <w:rPr>
          <w:rFonts w:asciiTheme="minorHAnsi" w:hAnsiTheme="minorHAnsi"/>
          <w:b/>
          <w:i/>
          <w:sz w:val="26"/>
          <w:szCs w:val="26"/>
        </w:rPr>
        <w:t xml:space="preserve">L’Italia della qualità e della bellezza sfida la crisi” </w:t>
      </w:r>
      <w:r w:rsidRPr="008A2D07">
        <w:rPr>
          <w:rFonts w:asciiTheme="minorHAnsi" w:hAnsiTheme="minorHAnsi"/>
          <w:sz w:val="26"/>
          <w:szCs w:val="26"/>
        </w:rPr>
        <w:t>elaborato da Symbola e Unioncamere</w:t>
      </w:r>
      <w:r w:rsidRPr="008A2D07">
        <w:rPr>
          <w:rFonts w:asciiTheme="minorHAnsi" w:hAnsiTheme="minorHAnsi" w:cs="Arial"/>
          <w:sz w:val="26"/>
          <w:szCs w:val="26"/>
        </w:rPr>
        <w:t xml:space="preserve"> con la collaborazione e il sostegno della Regione Marche, presentato oggi a Roma alla presenza del ministro </w:t>
      </w:r>
      <w:r w:rsidR="00255C1B" w:rsidRPr="008A2D07">
        <w:rPr>
          <w:rFonts w:asciiTheme="minorHAnsi" w:hAnsiTheme="minorHAnsi" w:cstheme="minorHAnsi"/>
          <w:sz w:val="26"/>
          <w:szCs w:val="26"/>
        </w:rPr>
        <w:t>Bonisoli.</w:t>
      </w:r>
      <w:r w:rsidR="00255C1B" w:rsidRPr="008A2D07">
        <w:rPr>
          <w:rFonts w:asciiTheme="minorHAnsi" w:hAnsiTheme="minorHAnsi" w:cs="Arial"/>
          <w:sz w:val="26"/>
          <w:szCs w:val="26"/>
        </w:rPr>
        <w:t xml:space="preserve"> </w:t>
      </w:r>
    </w:p>
    <w:p w:rsidR="001F1AFA" w:rsidRPr="00DF66EA" w:rsidRDefault="00255C1B"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255C1B">
        <w:rPr>
          <w:rFonts w:asciiTheme="minorHAnsi" w:hAnsiTheme="minorHAnsi" w:cstheme="minorHAnsi"/>
          <w:sz w:val="26"/>
          <w:szCs w:val="26"/>
        </w:rPr>
        <w:t>L</w:t>
      </w:r>
      <w:r w:rsidR="001F1AFA" w:rsidRPr="00255C1B">
        <w:rPr>
          <w:rFonts w:asciiTheme="minorHAnsi" w:hAnsiTheme="minorHAnsi" w:cstheme="minorHAnsi"/>
          <w:sz w:val="26"/>
          <w:szCs w:val="26"/>
        </w:rPr>
        <w:t>a</w:t>
      </w:r>
      <w:r w:rsidR="001F1AFA" w:rsidRPr="00DF66EA">
        <w:rPr>
          <w:rFonts w:asciiTheme="minorHAnsi" w:hAnsiTheme="minorHAnsi" w:cstheme="minorHAnsi"/>
          <w:sz w:val="26"/>
          <w:szCs w:val="26"/>
        </w:rPr>
        <w:t xml:space="preserve"> cultura è uno dei motori trainanti dell’economia italiana, uno dei fattori che più esaltano la qualità e la competitività del made in Italy. Il Sistema Produttivo Culturale e Creativo, fatto da imprese, PA e no profit, genera più di 92 miliardi di euro e ‘attiva’ altri settori dell’economia, arrivando a muovere, nell’insieme, 255,5 miliardi, equivalenti al 16,6% del valore aggiunto nazionale. Un dato comprensivo del valore prodotto dalle filiere del settore, ma anche di quella parte dell’economia che beneficia di cultura e creatività e che da queste viene stimolata, a cominciare dal turismo. Una ricchezza che si riflette in positivo anche </w:t>
      </w:r>
      <w:r w:rsidR="001F1AFA" w:rsidRPr="00DF66EA">
        <w:rPr>
          <w:rFonts w:asciiTheme="minorHAnsi" w:hAnsiTheme="minorHAnsi" w:cstheme="minorHAnsi"/>
          <w:sz w:val="26"/>
          <w:szCs w:val="26"/>
        </w:rPr>
        <w:lastRenderedPageBreak/>
        <w:t>sull’occupazione: il solo Sistema Produttivo Culturale e Creativo dà lavoro a 1,5 milioni di persone, che rappresentano il 6,1% del totale degli occupati in Italia.</w:t>
      </w:r>
      <w:r w:rsidR="001F1AFA" w:rsidRPr="00DF66EA">
        <w:rPr>
          <w:rFonts w:asciiTheme="minorHAnsi" w:hAnsiTheme="minorHAnsi" w:cstheme="minorHAnsi"/>
          <w:sz w:val="26"/>
          <w:szCs w:val="26"/>
        </w:rPr>
        <w:br/>
        <w:t>Nel complesso, quello produttivo culturale e creativo è un sistema con il segno più: nel 2017 ha prodotto un valore aggiunto del 2,0% superiore. Gli occupati sono invece 1.520.000 con una crescita dell’1,6%, superiore a quella del complesso dell’economia (+1,1%).</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È quanto emerge dal Rapporto 2018 “Io sono cultura – l’Italia della qualità e della bellezza sfida la crisi”, elaborato da Fondazione Symbola e Unioncamere, con la collaborazione e il sostegno della Regione Marche, presentato oggi a Roma alla presenza del ministro Alberto Bonisoli, dal segretario generale di Unioncamere Giuseppe Tripoli, dal presidente di Symbola Ermete Realacci e dal presidente di Unioncamere Ivan Lo Bello. L’unico studio in Italia che, annualmente, quantifica il peso della cultura e della creatività nell’economia nazionale. I numeri dimostrano senza ombra di dubbio che la cultura è uno dei motori della nostra economia e della ripresa.</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Arrivato all’ottava edizione, lo studio propone numeri e storie ed è realizzato grazie al contributo di circa 40 personalità di punta nei diversi settori, alla partnership con Fondazione Fitzcarraldo e </w:t>
      </w:r>
      <w:proofErr w:type="gramStart"/>
      <w:r w:rsidRPr="00DF66EA">
        <w:rPr>
          <w:rFonts w:asciiTheme="minorHAnsi" w:hAnsiTheme="minorHAnsi" w:cstheme="minorHAnsi"/>
          <w:sz w:val="26"/>
          <w:szCs w:val="26"/>
        </w:rPr>
        <w:t>Si.Camera</w:t>
      </w:r>
      <w:proofErr w:type="gramEnd"/>
      <w:r w:rsidRPr="00DF66EA">
        <w:rPr>
          <w:rFonts w:asciiTheme="minorHAnsi" w:hAnsiTheme="minorHAnsi" w:cstheme="minorHAnsi"/>
          <w:sz w:val="26"/>
          <w:szCs w:val="26"/>
        </w:rPr>
        <w:t xml:space="preserve"> e con il patrocinio del Ministero dei Beni e delle Attività Culturali e del Turismo. </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Dall’analisi emerge con chiarezza quanto il ‘sistema Italia’ debba a cultura e creatività: il 6,1% della ricchezza prodotta in Italia, nel 2017, pari a oltre 92 miliardi di euro. Ma non finisce qui: perché il Sistema Produttivo Culturale e Creativo (SPCC) ha un effetto moltiplicatore sul resto dell'economia pari a 1,8. In altre parole, per ogni euro prodotto dal SPCC, se ne attivano 1,8 in altri settori. I 92 miliardi e più, quindi, ne ‘stimolano’ altri 163, per arrivare a 255,5 miliardi complessivamente generati dall’intera filiera culturale; il 16,6% del valore aggiunto nazionale, col turismo come principale beneficiario di questo “effetto volano”. Più di un terzo della spesa turistica nazionale, esattamente il 38,1%, è attivata proprio dalla cultura e dalla creatività. </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Nell’anno dedicato dalla Commissione europea al Patrimonio culturale è importante ricordare il dovere morale e l’obbligo di restaurare e mettere in sicurezza l’enorme patrimonio culturale nelle aree colpite dai terremoti del Centro Italia. Una sfida che è anche l’occasione per creare un distretto di valore mondiale in cui valorizzare tecnologie, nuovi materiali e competenze. Grazie anche all’impiego, per 10 anni, dell’intera quota dell’8 per mille destinato allo Stato per i beni culturali dell’area del cratere. A questo l’Ue ha destinato notevoli risorse aggiuntive per la conservazione e promozione del patrimonio culturale.</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“Cultura e creatività sono la chiave di volta in tutti i settori produttivi di un’Italia che fa l’Italia – commenta </w:t>
      </w:r>
      <w:r w:rsidR="002A751F" w:rsidRPr="002A751F">
        <w:rPr>
          <w:rStyle w:val="Enfasigrassetto"/>
          <w:rFonts w:asciiTheme="minorHAnsi" w:hAnsiTheme="minorHAnsi" w:cstheme="minorHAnsi"/>
          <w:sz w:val="26"/>
          <w:szCs w:val="26"/>
        </w:rPr>
        <w:t>Ermete Realacci</w:t>
      </w:r>
      <w:r w:rsidRPr="002A751F">
        <w:rPr>
          <w:rFonts w:asciiTheme="minorHAnsi" w:hAnsiTheme="minorHAnsi" w:cstheme="minorHAnsi"/>
          <w:sz w:val="26"/>
          <w:szCs w:val="26"/>
        </w:rPr>
        <w:t xml:space="preserve">, </w:t>
      </w:r>
      <w:r w:rsidR="00B42D7D" w:rsidRPr="002A751F">
        <w:rPr>
          <w:rFonts w:asciiTheme="minorHAnsi" w:hAnsiTheme="minorHAnsi" w:cstheme="minorHAnsi"/>
          <w:sz w:val="26"/>
          <w:szCs w:val="26"/>
        </w:rPr>
        <w:t>direttore</w:t>
      </w:r>
      <w:r w:rsidRPr="00DF66EA">
        <w:rPr>
          <w:rFonts w:asciiTheme="minorHAnsi" w:hAnsiTheme="minorHAnsi" w:cstheme="minorHAnsi"/>
          <w:sz w:val="26"/>
          <w:szCs w:val="26"/>
        </w:rPr>
        <w:t xml:space="preserve"> della Fondazione Symbola – e cresce il loro ruolo nell’economia. La bellezza è uno dei nostri punti di forza. Tanto che, secondo un’indagine della rivista US News e dell’Università della Pennsylvania, siamo addirittura il primo Paese al mondo per la influenza culturale. Un primato legato anche alla nostra capacità di trasmettere cultura e bellezza nelle produzioni e al nostro soft-power. Proprio questo intreccio caratteristico dell’Italia, tra cultura e manifattura, coesione sociale e innovazione, </w:t>
      </w:r>
      <w:r w:rsidRPr="00DF66EA">
        <w:rPr>
          <w:rFonts w:asciiTheme="minorHAnsi" w:hAnsiTheme="minorHAnsi" w:cstheme="minorHAnsi"/>
          <w:sz w:val="26"/>
          <w:szCs w:val="26"/>
        </w:rPr>
        <w:lastRenderedPageBreak/>
        <w:t>competitività e sostenibilità, rappresenta un’eredità del passato ma anche una chiave per il futuro.</w:t>
      </w:r>
    </w:p>
    <w:p w:rsidR="001F1AFA" w:rsidRDefault="001F1AFA" w:rsidP="001F1AFA">
      <w:pPr>
        <w:spacing w:after="0" w:line="240" w:lineRule="auto"/>
        <w:jc w:val="both"/>
        <w:rPr>
          <w:rFonts w:cstheme="minorHAnsi"/>
          <w:sz w:val="26"/>
          <w:szCs w:val="26"/>
        </w:rPr>
      </w:pPr>
      <w:r w:rsidRPr="00DF66EA">
        <w:rPr>
          <w:rFonts w:cstheme="minorHAnsi"/>
          <w:sz w:val="26"/>
          <w:szCs w:val="26"/>
        </w:rPr>
        <w:t>“L’obiettivo del Rapporto è superare la convinzione che la cultura sia soprattutto qualcosa da conservare piuttosto che una componente dello sviluppo produttivo su cui puntare”, sottolinea il presidente di Unioncamere, </w:t>
      </w:r>
      <w:r w:rsidRPr="00DF66EA">
        <w:rPr>
          <w:rStyle w:val="Enfasigrassetto"/>
          <w:rFonts w:cstheme="minorHAnsi"/>
          <w:sz w:val="26"/>
          <w:szCs w:val="26"/>
        </w:rPr>
        <w:t>Ivan Lo Bello “</w:t>
      </w:r>
      <w:r w:rsidRPr="00DF66EA">
        <w:rPr>
          <w:rFonts w:cstheme="minorHAnsi"/>
          <w:sz w:val="26"/>
          <w:szCs w:val="26"/>
        </w:rPr>
        <w:t>Ciò vale soprattutto se si guarda ai cambiamenti che l’economia subirà con la rivoluzione tecnologica. Il mondo che affronteremo nei prossimi anni sarà guidato da una serie di trasformazioni radicali concentrate soprattutto nella sfera del lavoro e delle competenze. Mediamente, chi opera nel campo delle professioni culturali e creative possiede un più alto livello d’istruzione. Puntare sulla cultura e sulla creatività significa quindi puntare in alto, su competenze in grado di affrontare la stagione dell’Industria 4.0”.</w:t>
      </w:r>
    </w:p>
    <w:p w:rsidR="001F1AF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shd w:val="clear" w:color="auto" w:fill="FFFFFF"/>
        </w:rPr>
      </w:pPr>
      <w:r w:rsidRPr="008A5637">
        <w:rPr>
          <w:rFonts w:asciiTheme="minorHAnsi" w:hAnsiTheme="minorHAnsi" w:cstheme="minorHAnsi"/>
          <w:sz w:val="26"/>
          <w:szCs w:val="26"/>
          <w:shd w:val="clear" w:color="auto" w:fill="FFFFFF"/>
        </w:rPr>
        <w:t xml:space="preserve">“L’industria culturale e creativa – dichiara il ministro dei Beni e delle Attività culturali e del Turismo, </w:t>
      </w:r>
      <w:r w:rsidRPr="008A5637">
        <w:rPr>
          <w:rFonts w:asciiTheme="minorHAnsi" w:hAnsiTheme="minorHAnsi" w:cstheme="minorHAnsi"/>
          <w:b/>
          <w:sz w:val="26"/>
          <w:szCs w:val="26"/>
          <w:shd w:val="clear" w:color="auto" w:fill="FFFFFF"/>
        </w:rPr>
        <w:t>Alberto Bonisoli</w:t>
      </w:r>
      <w:r w:rsidRPr="008A5637">
        <w:rPr>
          <w:rFonts w:asciiTheme="minorHAnsi" w:hAnsiTheme="minorHAnsi" w:cstheme="minorHAnsi"/>
          <w:sz w:val="26"/>
          <w:szCs w:val="26"/>
          <w:shd w:val="clear" w:color="auto" w:fill="FFFFFF"/>
        </w:rPr>
        <w:t xml:space="preserve"> - è destinata a divenire una delle protagoniste dell’economia del XXI secolo e in questo l’Italia ha un vantaggio competitivo dovuto al suo straordinario patrimonio storico, artistico, archeologico di cui dobbiamo avvalerci a pieno. Moda, design, cinema traggono ispirazione da questo patrimonio, mentre nuove tecnologie, realtà virtuale e realtà aumentata trovano concreta applicazione nella sua valorizzazione. Turismo e made in Italy, inoltre, traggono enormi benefici da questa voglia di Italia che c’è nel mondo e che è nostro dovere promuovere al massimo. I dati del rapporto Symbola sono espliciti al riguardo e indicano un percorso chiaro per il nostro Paese: crescita, benessere e cultura devono essere ricompresi in un unico paradigma di sviluppo di cui possiamo divenire il modello nel mondo”.</w:t>
      </w:r>
    </w:p>
    <w:p w:rsidR="002A751F" w:rsidRDefault="002A751F" w:rsidP="001F1AFA">
      <w:pPr>
        <w:pStyle w:val="NormaleWeb"/>
        <w:shd w:val="clear" w:color="auto" w:fill="FFFFFF"/>
        <w:spacing w:before="0" w:beforeAutospacing="0" w:after="0" w:afterAutospacing="0"/>
        <w:jc w:val="both"/>
        <w:rPr>
          <w:rFonts w:asciiTheme="minorHAnsi" w:hAnsiTheme="minorHAnsi" w:cstheme="minorHAnsi"/>
          <w:sz w:val="26"/>
          <w:szCs w:val="26"/>
        </w:rPr>
      </w:pPr>
    </w:p>
    <w:p w:rsidR="009A5925" w:rsidRPr="00ED21B8" w:rsidRDefault="002A751F" w:rsidP="007D381D">
      <w:pPr>
        <w:spacing w:after="0" w:line="240" w:lineRule="auto"/>
        <w:jc w:val="both"/>
        <w:rPr>
          <w:b/>
          <w:bCs/>
          <w:sz w:val="28"/>
        </w:rPr>
      </w:pPr>
      <w:r w:rsidRPr="00ED21B8">
        <w:rPr>
          <w:b/>
          <w:bCs/>
          <w:sz w:val="28"/>
        </w:rPr>
        <w:t xml:space="preserve">Le </w:t>
      </w:r>
      <w:r w:rsidR="000528A8" w:rsidRPr="00ED21B8">
        <w:rPr>
          <w:b/>
          <w:bCs/>
          <w:sz w:val="28"/>
        </w:rPr>
        <w:t>M</w:t>
      </w:r>
      <w:r w:rsidRPr="00ED21B8">
        <w:rPr>
          <w:b/>
          <w:bCs/>
          <w:sz w:val="28"/>
        </w:rPr>
        <w:t>arche</w:t>
      </w:r>
    </w:p>
    <w:p w:rsidR="008A2D07" w:rsidRPr="000528A8" w:rsidRDefault="00FF7B8C" w:rsidP="007D381D">
      <w:pPr>
        <w:spacing w:after="0" w:line="240" w:lineRule="auto"/>
        <w:jc w:val="both"/>
        <w:rPr>
          <w:rFonts w:eastAsia="Times New Roman" w:cstheme="minorHAnsi"/>
          <w:sz w:val="26"/>
          <w:szCs w:val="26"/>
          <w:lang w:eastAsia="it-IT"/>
        </w:rPr>
      </w:pPr>
      <w:r w:rsidRPr="000528A8">
        <w:rPr>
          <w:rFonts w:eastAsia="Times New Roman" w:cstheme="minorHAnsi"/>
          <w:sz w:val="26"/>
          <w:szCs w:val="26"/>
          <w:lang w:eastAsia="it-IT"/>
        </w:rPr>
        <w:t xml:space="preserve">Il Sistema Produttivo Culturale e Creativo </w:t>
      </w:r>
      <w:r w:rsidR="002A751F" w:rsidRPr="000528A8">
        <w:rPr>
          <w:rFonts w:eastAsia="Times New Roman" w:cstheme="minorHAnsi"/>
          <w:sz w:val="26"/>
          <w:szCs w:val="26"/>
          <w:lang w:eastAsia="it-IT"/>
        </w:rPr>
        <w:t>marchigiano</w:t>
      </w:r>
      <w:r w:rsidRPr="000528A8">
        <w:rPr>
          <w:rFonts w:eastAsia="Times New Roman" w:cstheme="minorHAnsi"/>
          <w:sz w:val="26"/>
          <w:szCs w:val="26"/>
          <w:lang w:eastAsia="it-IT"/>
        </w:rPr>
        <w:t xml:space="preserve"> produce </w:t>
      </w:r>
      <w:r w:rsidR="002A751F" w:rsidRPr="000528A8">
        <w:rPr>
          <w:rFonts w:eastAsia="Times New Roman" w:cstheme="minorHAnsi"/>
          <w:sz w:val="26"/>
          <w:szCs w:val="26"/>
          <w:lang w:eastAsia="it-IT"/>
        </w:rPr>
        <w:t xml:space="preserve">quasi </w:t>
      </w:r>
      <w:r w:rsidRPr="000528A8">
        <w:rPr>
          <w:rFonts w:eastAsia="Times New Roman" w:cstheme="minorHAnsi"/>
          <w:sz w:val="26"/>
          <w:szCs w:val="26"/>
          <w:lang w:eastAsia="it-IT"/>
        </w:rPr>
        <w:t>2</w:t>
      </w:r>
      <w:r w:rsidR="002A751F" w:rsidRPr="000528A8">
        <w:rPr>
          <w:rFonts w:eastAsia="Times New Roman" w:cstheme="minorHAnsi"/>
          <w:sz w:val="26"/>
          <w:szCs w:val="26"/>
          <w:lang w:eastAsia="it-IT"/>
        </w:rPr>
        <w:t>,3</w:t>
      </w:r>
      <w:r w:rsidRPr="000528A8">
        <w:rPr>
          <w:rFonts w:eastAsia="Times New Roman" w:cstheme="minorHAnsi"/>
          <w:sz w:val="26"/>
          <w:szCs w:val="26"/>
          <w:lang w:eastAsia="it-IT"/>
        </w:rPr>
        <w:t xml:space="preserve"> miliardi di </w:t>
      </w:r>
      <w:r w:rsidR="002A751F" w:rsidRPr="000528A8">
        <w:rPr>
          <w:rFonts w:eastAsia="Times New Roman" w:cstheme="minorHAnsi"/>
          <w:sz w:val="26"/>
          <w:szCs w:val="26"/>
          <w:lang w:eastAsia="it-IT"/>
        </w:rPr>
        <w:t xml:space="preserve">euro di </w:t>
      </w:r>
      <w:r w:rsidRPr="000528A8">
        <w:rPr>
          <w:rFonts w:eastAsia="Times New Roman" w:cstheme="minorHAnsi"/>
          <w:sz w:val="26"/>
          <w:szCs w:val="26"/>
          <w:lang w:eastAsia="it-IT"/>
        </w:rPr>
        <w:t xml:space="preserve">valore aggiunto, </w:t>
      </w:r>
      <w:r w:rsidR="002A751F" w:rsidRPr="000528A8">
        <w:rPr>
          <w:rFonts w:eastAsia="Times New Roman" w:cstheme="minorHAnsi"/>
          <w:sz w:val="26"/>
          <w:szCs w:val="26"/>
          <w:lang w:eastAsia="it-IT"/>
        </w:rPr>
        <w:t>il 6,4</w:t>
      </w:r>
      <w:r w:rsidRPr="000528A8">
        <w:rPr>
          <w:rFonts w:eastAsia="Times New Roman" w:cstheme="minorHAnsi"/>
          <w:sz w:val="26"/>
          <w:szCs w:val="26"/>
          <w:lang w:eastAsia="it-IT"/>
        </w:rPr>
        <w:t xml:space="preserve">% della ricchezza prodotta dall’economia regionale. In termini di </w:t>
      </w:r>
      <w:r w:rsidR="002A751F" w:rsidRPr="000528A8">
        <w:rPr>
          <w:rFonts w:eastAsia="Times New Roman" w:cstheme="minorHAnsi"/>
          <w:sz w:val="26"/>
          <w:szCs w:val="26"/>
          <w:lang w:eastAsia="it-IT"/>
        </w:rPr>
        <w:t>occupazione</w:t>
      </w:r>
      <w:r w:rsidRPr="000528A8">
        <w:rPr>
          <w:rFonts w:eastAsia="Times New Roman" w:cstheme="minorHAnsi"/>
          <w:sz w:val="26"/>
          <w:szCs w:val="26"/>
          <w:lang w:eastAsia="it-IT"/>
        </w:rPr>
        <w:t xml:space="preserve">, i </w:t>
      </w:r>
      <w:r w:rsidR="002A751F" w:rsidRPr="000528A8">
        <w:rPr>
          <w:rFonts w:eastAsia="Times New Roman" w:cstheme="minorHAnsi"/>
          <w:sz w:val="26"/>
          <w:szCs w:val="26"/>
          <w:lang w:eastAsia="it-IT"/>
        </w:rPr>
        <w:t>43</w:t>
      </w:r>
      <w:r w:rsidRPr="000528A8">
        <w:rPr>
          <w:rFonts w:eastAsia="Times New Roman" w:cstheme="minorHAnsi"/>
          <w:sz w:val="26"/>
          <w:szCs w:val="26"/>
          <w:lang w:eastAsia="it-IT"/>
        </w:rPr>
        <w:t>mi</w:t>
      </w:r>
      <w:bookmarkStart w:id="0" w:name="_GoBack"/>
      <w:bookmarkEnd w:id="0"/>
      <w:r w:rsidRPr="000528A8">
        <w:rPr>
          <w:rFonts w:eastAsia="Times New Roman" w:cstheme="minorHAnsi"/>
          <w:sz w:val="26"/>
          <w:szCs w:val="26"/>
          <w:lang w:eastAsia="it-IT"/>
        </w:rPr>
        <w:t xml:space="preserve">la </w:t>
      </w:r>
      <w:r w:rsidR="002A751F" w:rsidRPr="000528A8">
        <w:rPr>
          <w:rFonts w:eastAsia="Times New Roman" w:cstheme="minorHAnsi"/>
          <w:sz w:val="26"/>
          <w:szCs w:val="26"/>
          <w:lang w:eastAsia="it-IT"/>
        </w:rPr>
        <w:t>e 400 addetti</w:t>
      </w:r>
      <w:r w:rsidRPr="000528A8">
        <w:rPr>
          <w:rFonts w:eastAsia="Times New Roman" w:cstheme="minorHAnsi"/>
          <w:sz w:val="26"/>
          <w:szCs w:val="26"/>
          <w:lang w:eastAsia="it-IT"/>
        </w:rPr>
        <w:t xml:space="preserve"> della filiera incidono per il </w:t>
      </w:r>
      <w:r w:rsidR="002A751F" w:rsidRPr="000528A8">
        <w:rPr>
          <w:rFonts w:eastAsia="Times New Roman" w:cstheme="minorHAnsi"/>
          <w:sz w:val="26"/>
          <w:szCs w:val="26"/>
          <w:lang w:eastAsia="it-IT"/>
        </w:rPr>
        <w:t>6</w:t>
      </w:r>
      <w:r w:rsidRPr="000528A8">
        <w:rPr>
          <w:rFonts w:eastAsia="Times New Roman" w:cstheme="minorHAnsi"/>
          <w:sz w:val="26"/>
          <w:szCs w:val="26"/>
          <w:lang w:eastAsia="it-IT"/>
        </w:rPr>
        <w:t>,5%</w:t>
      </w:r>
      <w:r w:rsidR="002A751F" w:rsidRPr="000528A8">
        <w:rPr>
          <w:rFonts w:eastAsia="Times New Roman" w:cstheme="minorHAnsi"/>
          <w:sz w:val="26"/>
          <w:szCs w:val="26"/>
          <w:lang w:eastAsia="it-IT"/>
        </w:rPr>
        <w:t xml:space="preserve"> dei posti di lavoro regionali.</w:t>
      </w:r>
      <w:r w:rsidR="00741292" w:rsidRPr="000528A8">
        <w:rPr>
          <w:rFonts w:eastAsia="Times New Roman" w:cstheme="minorHAnsi"/>
          <w:sz w:val="26"/>
          <w:szCs w:val="26"/>
          <w:lang w:eastAsia="it-IT"/>
        </w:rPr>
        <w:t xml:space="preserve"> A livello provinciale, Ancona si colloca addirittura settima per incidenza del valore aggiunto </w:t>
      </w:r>
      <w:r w:rsidR="003159A2" w:rsidRPr="000528A8">
        <w:rPr>
          <w:rFonts w:eastAsia="Times New Roman" w:cstheme="minorHAnsi"/>
          <w:sz w:val="26"/>
          <w:szCs w:val="26"/>
          <w:lang w:eastAsia="it-IT"/>
        </w:rPr>
        <w:t xml:space="preserve">(6,9%) </w:t>
      </w:r>
      <w:r w:rsidR="00741292" w:rsidRPr="000528A8">
        <w:rPr>
          <w:rFonts w:eastAsia="Times New Roman" w:cstheme="minorHAnsi"/>
          <w:sz w:val="26"/>
          <w:szCs w:val="26"/>
          <w:lang w:eastAsia="it-IT"/>
        </w:rPr>
        <w:t xml:space="preserve">mentre Macerata </w:t>
      </w:r>
      <w:r w:rsidR="003159A2" w:rsidRPr="000528A8">
        <w:rPr>
          <w:rFonts w:eastAsia="Times New Roman" w:cstheme="minorHAnsi"/>
          <w:sz w:val="26"/>
          <w:szCs w:val="26"/>
          <w:lang w:eastAsia="it-IT"/>
        </w:rPr>
        <w:t xml:space="preserve">è </w:t>
      </w:r>
      <w:r w:rsidR="00741292" w:rsidRPr="000528A8">
        <w:rPr>
          <w:rFonts w:eastAsia="Times New Roman" w:cstheme="minorHAnsi"/>
          <w:sz w:val="26"/>
          <w:szCs w:val="26"/>
          <w:lang w:eastAsia="it-IT"/>
        </w:rPr>
        <w:t>la prima delle marchigiane per incidenza dell’occupazione (11-esima</w:t>
      </w:r>
      <w:r w:rsidR="003159A2" w:rsidRPr="000528A8">
        <w:rPr>
          <w:rFonts w:eastAsia="Times New Roman" w:cstheme="minorHAnsi"/>
          <w:sz w:val="26"/>
          <w:szCs w:val="26"/>
          <w:lang w:eastAsia="it-IT"/>
        </w:rPr>
        <w:t xml:space="preserve"> in Italia</w:t>
      </w:r>
      <w:r w:rsidR="00741292" w:rsidRPr="000528A8">
        <w:rPr>
          <w:rFonts w:eastAsia="Times New Roman" w:cstheme="minorHAnsi"/>
          <w:sz w:val="26"/>
          <w:szCs w:val="26"/>
          <w:lang w:eastAsia="it-IT"/>
        </w:rPr>
        <w:t>; 7,0%).</w:t>
      </w:r>
    </w:p>
    <w:p w:rsidR="009A5925" w:rsidRPr="00FC7A52" w:rsidRDefault="002A751F" w:rsidP="007D381D">
      <w:pPr>
        <w:spacing w:after="0" w:line="240" w:lineRule="auto"/>
        <w:jc w:val="both"/>
        <w:rPr>
          <w:rFonts w:eastAsia="Times New Roman" w:cstheme="minorHAnsi"/>
          <w:sz w:val="26"/>
          <w:szCs w:val="26"/>
          <w:lang w:eastAsia="it-IT"/>
        </w:rPr>
      </w:pPr>
      <w:r w:rsidRPr="000528A8">
        <w:rPr>
          <w:rFonts w:eastAsia="Times New Roman" w:cstheme="minorHAnsi"/>
          <w:sz w:val="26"/>
          <w:szCs w:val="26"/>
          <w:lang w:eastAsia="it-IT"/>
        </w:rPr>
        <w:t xml:space="preserve">La regione si conferma seconda in termini di quota di spesa turistica attivata dalla cultura con il 51,1% delle entrate </w:t>
      </w:r>
      <w:r w:rsidR="003159A2" w:rsidRPr="000528A8">
        <w:rPr>
          <w:rFonts w:eastAsia="Times New Roman" w:cstheme="minorHAnsi"/>
          <w:sz w:val="26"/>
          <w:szCs w:val="26"/>
          <w:lang w:eastAsia="it-IT"/>
        </w:rPr>
        <w:t xml:space="preserve">complessivamente registrate </w:t>
      </w:r>
      <w:r w:rsidRPr="000528A8">
        <w:rPr>
          <w:rFonts w:eastAsia="Times New Roman" w:cstheme="minorHAnsi"/>
          <w:sz w:val="26"/>
          <w:szCs w:val="26"/>
          <w:lang w:eastAsia="it-IT"/>
        </w:rPr>
        <w:t>d</w:t>
      </w:r>
      <w:r w:rsidR="003159A2" w:rsidRPr="000528A8">
        <w:rPr>
          <w:rFonts w:eastAsia="Times New Roman" w:cstheme="minorHAnsi"/>
          <w:sz w:val="26"/>
          <w:szCs w:val="26"/>
          <w:lang w:eastAsia="it-IT"/>
        </w:rPr>
        <w:t>a</w:t>
      </w:r>
      <w:r w:rsidRPr="000528A8">
        <w:rPr>
          <w:rFonts w:eastAsia="Times New Roman" w:cstheme="minorHAnsi"/>
          <w:sz w:val="26"/>
          <w:szCs w:val="26"/>
          <w:lang w:eastAsia="it-IT"/>
        </w:rPr>
        <w:t xml:space="preserve">l settore </w:t>
      </w:r>
      <w:r w:rsidR="003159A2" w:rsidRPr="000528A8">
        <w:rPr>
          <w:rFonts w:eastAsia="Times New Roman" w:cstheme="minorHAnsi"/>
          <w:sz w:val="26"/>
          <w:szCs w:val="26"/>
          <w:lang w:eastAsia="it-IT"/>
        </w:rPr>
        <w:t>(oltre un miliardo</w:t>
      </w:r>
      <w:r w:rsidR="00741292" w:rsidRPr="000528A8">
        <w:rPr>
          <w:rFonts w:eastAsia="Times New Roman" w:cstheme="minorHAnsi"/>
          <w:sz w:val="26"/>
          <w:szCs w:val="26"/>
          <w:lang w:eastAsia="it-IT"/>
        </w:rPr>
        <w:t xml:space="preserve"> di euro) </w:t>
      </w:r>
      <w:r w:rsidRPr="000528A8">
        <w:rPr>
          <w:rFonts w:eastAsia="Times New Roman" w:cstheme="minorHAnsi"/>
          <w:sz w:val="26"/>
          <w:szCs w:val="26"/>
          <w:lang w:eastAsia="it-IT"/>
        </w:rPr>
        <w:t xml:space="preserve">che originano da turisti alla ricerca delle bellezze culturali e paesaggistiche del territorio. Tra le province, </w:t>
      </w:r>
      <w:r w:rsidR="00741292" w:rsidRPr="000528A8">
        <w:rPr>
          <w:rFonts w:eastAsia="Times New Roman" w:cstheme="minorHAnsi"/>
          <w:sz w:val="26"/>
          <w:szCs w:val="26"/>
          <w:lang w:eastAsia="it-IT"/>
        </w:rPr>
        <w:t>Macerata si conferma ancora ai vertici</w:t>
      </w:r>
      <w:r w:rsidR="003159A2" w:rsidRPr="000528A8">
        <w:rPr>
          <w:rFonts w:eastAsia="Times New Roman" w:cstheme="minorHAnsi"/>
          <w:sz w:val="26"/>
          <w:szCs w:val="26"/>
          <w:lang w:eastAsia="it-IT"/>
        </w:rPr>
        <w:t xml:space="preserve"> (sesta su centodieci province)</w:t>
      </w:r>
      <w:r w:rsidR="00741292" w:rsidRPr="000528A8">
        <w:rPr>
          <w:rFonts w:eastAsia="Times New Roman" w:cstheme="minorHAnsi"/>
          <w:sz w:val="26"/>
          <w:szCs w:val="26"/>
          <w:lang w:eastAsia="it-IT"/>
        </w:rPr>
        <w:t>, con oltre 200 milioni di euro di spesa turistica attivata, il 61% di quella complessivamente registrata sul territorio.</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p>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sz w:val="26"/>
          <w:szCs w:val="26"/>
        </w:rPr>
      </w:pPr>
      <w:r w:rsidRPr="00DF66EA">
        <w:rPr>
          <w:rStyle w:val="Enfasigrassetto"/>
          <w:rFonts w:asciiTheme="minorHAnsi" w:hAnsiTheme="minorHAnsi" w:cstheme="minorHAnsi"/>
          <w:sz w:val="26"/>
          <w:szCs w:val="26"/>
        </w:rPr>
        <w:t>Cosa si intende per Sistema Produttivo Culturale e Creativo</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Il rapporto analizza il Sistema Produttivo Culturale e Creativo, ovvero tutte quelle attività economiche che producono beni e servizi culturali, ma anche tutte quelle attività che non producono beni o servizi strettamente culturali, ma che utilizzano la cultura come input per </w:t>
      </w:r>
      <w:r w:rsidRPr="00DF66EA">
        <w:rPr>
          <w:rFonts w:asciiTheme="minorHAnsi" w:hAnsiTheme="minorHAnsi" w:cstheme="minorHAnsi"/>
          <w:sz w:val="26"/>
          <w:szCs w:val="26"/>
        </w:rPr>
        <w:lastRenderedPageBreak/>
        <w:t xml:space="preserve">accrescere il valore simbolico dei prodotti, quindi la loro competitività, che nello studio definiamo creative-driven. Il sistema produttivo culturale si articola in 5 macro settori: industrie creative (architettura, comunicazione, design), industrie culturali propriamente dette (cinema, editoria, videogiochi, software, musica e stampa), patrimonio storico-artistico (musei, biblioteche, archivi, siti archeologici e monumenti storici), performing arts e arti visive a cui si aggiungono le imprese </w:t>
      </w:r>
      <w:r w:rsidRPr="00DF66EA">
        <w:rPr>
          <w:rFonts w:asciiTheme="minorHAnsi" w:hAnsiTheme="minorHAnsi" w:cstheme="minorHAnsi"/>
          <w:i/>
          <w:sz w:val="26"/>
          <w:szCs w:val="26"/>
        </w:rPr>
        <w:t>creative-driven</w:t>
      </w:r>
      <w:r w:rsidRPr="00DF66EA">
        <w:rPr>
          <w:rFonts w:asciiTheme="minorHAnsi" w:hAnsiTheme="minorHAnsi" w:cstheme="minorHAnsi"/>
          <w:sz w:val="26"/>
          <w:szCs w:val="26"/>
        </w:rPr>
        <w:t xml:space="preserve"> (imprese non direttamente riconducibili al settore ma che impiegano in maniera strutturale professioni culturali e creative, come la manifattura evoluta e l’artigianato artistico). Dal mobile alla nautica, larga parte della capacità del </w:t>
      </w:r>
      <w:r w:rsidRPr="00DF66EA">
        <w:rPr>
          <w:rFonts w:asciiTheme="minorHAnsi" w:hAnsiTheme="minorHAnsi" w:cstheme="minorHAnsi"/>
          <w:i/>
          <w:sz w:val="26"/>
          <w:szCs w:val="26"/>
        </w:rPr>
        <w:t>made in Italy</w:t>
      </w:r>
      <w:r w:rsidRPr="00DF66EA">
        <w:rPr>
          <w:rFonts w:asciiTheme="minorHAnsi" w:hAnsiTheme="minorHAnsi" w:cstheme="minorHAnsi"/>
          <w:sz w:val="26"/>
          <w:szCs w:val="26"/>
        </w:rPr>
        <w:t xml:space="preserve"> di competere nel mondo sarebbe impensabile senza il legame con il design, con le industrie culturali e creative.</w:t>
      </w:r>
    </w:p>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sz w:val="26"/>
          <w:szCs w:val="26"/>
        </w:rPr>
      </w:pPr>
      <w:r w:rsidRPr="00DF66EA">
        <w:rPr>
          <w:rFonts w:asciiTheme="minorHAnsi" w:hAnsiTheme="minorHAnsi" w:cstheme="minorHAnsi"/>
          <w:sz w:val="26"/>
          <w:szCs w:val="26"/>
        </w:rPr>
        <w:br/>
      </w:r>
      <w:r w:rsidRPr="00DF66EA">
        <w:rPr>
          <w:rStyle w:val="Enfasigrassetto"/>
          <w:rFonts w:asciiTheme="minorHAnsi" w:hAnsiTheme="minorHAnsi" w:cstheme="minorHAnsi"/>
          <w:sz w:val="26"/>
          <w:szCs w:val="26"/>
        </w:rPr>
        <w:t>I settori, i trend</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Le industrie culturali producono, da sole, 33,6 miliardi di euro di valore aggiunto (il 2,2% del complessivo nazionale), dando lavoro a 488mila persone (1,9% degli addetti totali). Contributo importante anche dalle industrie creative, capaci di produrre 13,4 miliardi di valore aggiunto, grazie all’impiego di quasi 261mila addetti. Le Performing arts generano, invece, 7,9 miliardi di euro di ricchezza e 141mila posti di lavoro; a conservazione e valorizzazione del patrimonio storico-artistico si devono 2,8 miliardi di euro di valore aggiunto e 51mila addetti. A questi quattro ambiti, che rappresentano il cuore delle attività culturali e creative, si aggiungono i rilevanti risultati delle attività </w:t>
      </w:r>
      <w:r w:rsidRPr="00DF66EA">
        <w:rPr>
          <w:rFonts w:asciiTheme="minorHAnsi" w:hAnsiTheme="minorHAnsi" w:cstheme="minorHAnsi"/>
          <w:i/>
          <w:sz w:val="26"/>
          <w:szCs w:val="26"/>
        </w:rPr>
        <w:t>creative-driven</w:t>
      </w:r>
      <w:r w:rsidRPr="00DF66EA">
        <w:rPr>
          <w:rFonts w:asciiTheme="minorHAnsi" w:hAnsiTheme="minorHAnsi" w:cstheme="minorHAnsi"/>
          <w:sz w:val="26"/>
          <w:szCs w:val="26"/>
        </w:rPr>
        <w:t>: 34,5 miliardi di euro di valore aggiunto (il 2,2% del complessivo nazionale) e più di 579mila addetti (2,3% del totale nazionale).</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Approfondendo l’analisi è interessante individuare le varie componenti che contribuiscono alla produzione di ricchezza in ciascun settore culturale. Le </w:t>
      </w:r>
      <w:r w:rsidRPr="00DF66EA">
        <w:rPr>
          <w:rFonts w:asciiTheme="minorHAnsi" w:hAnsiTheme="minorHAnsi" w:cstheme="minorHAnsi"/>
          <w:i/>
          <w:sz w:val="26"/>
          <w:szCs w:val="26"/>
        </w:rPr>
        <w:t>performance</w:t>
      </w:r>
      <w:r w:rsidRPr="00DF66EA">
        <w:rPr>
          <w:rFonts w:asciiTheme="minorHAnsi" w:hAnsiTheme="minorHAnsi" w:cstheme="minorHAnsi"/>
          <w:sz w:val="26"/>
          <w:szCs w:val="26"/>
        </w:rPr>
        <w:t xml:space="preserve"> più rilevanti, all’interno delle industrie creative, appartengono al sottosettore del design (che produce 8,6 miliardi di euro di valore aggiunto insieme all’architettura; lo 0,6% del valore complessivo) e della comunicazione (4,8 miliardi di euro, lo 0,3%). Ad alimentare la ricchezza prodotta dalle industrie culturali, invece, vi sono il comparto dell’editoria e stampa (da cui deriva lo 0,9% del valore aggiunto nazionale, corrispondente a 13,8 miliardi di euro) e quello dei videogiochi e </w:t>
      </w:r>
      <w:r w:rsidRPr="00DF66EA">
        <w:rPr>
          <w:rFonts w:asciiTheme="minorHAnsi" w:hAnsiTheme="minorHAnsi" w:cstheme="minorHAnsi"/>
          <w:i/>
          <w:sz w:val="26"/>
          <w:szCs w:val="26"/>
        </w:rPr>
        <w:t>software</w:t>
      </w:r>
      <w:r w:rsidRPr="00DF66EA">
        <w:rPr>
          <w:rFonts w:asciiTheme="minorHAnsi" w:hAnsiTheme="minorHAnsi" w:cstheme="minorHAnsi"/>
          <w:sz w:val="26"/>
          <w:szCs w:val="26"/>
        </w:rPr>
        <w:t xml:space="preserve"> (0,8%, pari a 12 miliardi di euro). Due filiere che, insieme, fruttano 25,8 miliardi di euro all’economia italiana.</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Nel suo complesso il Sistema Produttivo Culturale e Creativo ha prodotto un valore aggiunto e un’occupazione superiore rispetto all’anno precedente (+2,0% nel primo caso e +1,6% nel secondo). Una </w:t>
      </w:r>
      <w:r w:rsidRPr="00DF66EA">
        <w:rPr>
          <w:rFonts w:asciiTheme="minorHAnsi" w:hAnsiTheme="minorHAnsi" w:cstheme="minorHAnsi"/>
          <w:i/>
          <w:sz w:val="26"/>
          <w:szCs w:val="26"/>
        </w:rPr>
        <w:t>performance</w:t>
      </w:r>
      <w:r w:rsidRPr="00DF66EA">
        <w:rPr>
          <w:rFonts w:asciiTheme="minorHAnsi" w:hAnsiTheme="minorHAnsi" w:cstheme="minorHAnsi"/>
          <w:sz w:val="26"/>
          <w:szCs w:val="26"/>
        </w:rPr>
        <w:t xml:space="preserve"> perfettamente in linea con il dato complessivo dell’economia italiana per quanto riguarda il valore aggiunto e superiore riguardo l’occupazione (+1,1%).</w:t>
      </w:r>
    </w:p>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sz w:val="26"/>
          <w:szCs w:val="26"/>
        </w:rPr>
      </w:pPr>
    </w:p>
    <w:p w:rsidR="001F1AFA" w:rsidRPr="00DF66EA" w:rsidRDefault="001F1AFA" w:rsidP="001F1AFA">
      <w:pPr>
        <w:pStyle w:val="NormaleWeb"/>
        <w:shd w:val="clear" w:color="auto" w:fill="FFFFFF"/>
        <w:spacing w:after="0" w:afterAutospacing="0"/>
        <w:jc w:val="both"/>
        <w:rPr>
          <w:rStyle w:val="Enfasigrassetto"/>
          <w:rFonts w:asciiTheme="minorHAnsi" w:hAnsiTheme="minorHAnsi" w:cstheme="minorHAnsi"/>
          <w:sz w:val="22"/>
          <w:szCs w:val="26"/>
        </w:rPr>
      </w:pPr>
      <w:r w:rsidRPr="00DF66EA">
        <w:rPr>
          <w:rStyle w:val="Enfasigrassetto"/>
          <w:rFonts w:asciiTheme="minorHAnsi" w:hAnsiTheme="minorHAnsi" w:cstheme="minorHAnsi"/>
          <w:sz w:val="22"/>
          <w:szCs w:val="26"/>
        </w:rPr>
        <w:t>Valore aggiunto e occupazione del Sistema Produttivo Culturale e Creativo italiano per settore</w:t>
      </w:r>
    </w:p>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b w:val="0"/>
          <w:i/>
          <w:sz w:val="22"/>
          <w:szCs w:val="26"/>
        </w:rPr>
      </w:pPr>
      <w:r w:rsidRPr="00DF66EA">
        <w:rPr>
          <w:rStyle w:val="Enfasigrassetto"/>
          <w:rFonts w:asciiTheme="minorHAnsi" w:hAnsiTheme="minorHAnsi" w:cstheme="minorHAnsi"/>
          <w:sz w:val="22"/>
          <w:szCs w:val="26"/>
        </w:rPr>
        <w:t xml:space="preserve">Anno 2017 </w:t>
      </w:r>
      <w:r w:rsidRPr="00DF66EA">
        <w:rPr>
          <w:rStyle w:val="Enfasigrassetto"/>
          <w:rFonts w:asciiTheme="minorHAnsi" w:hAnsiTheme="minorHAnsi" w:cstheme="minorHAnsi"/>
          <w:i/>
          <w:sz w:val="22"/>
          <w:szCs w:val="26"/>
        </w:rPr>
        <w:t>(valori assoluti e composizioni percentuali)</w:t>
      </w:r>
    </w:p>
    <w:tbl>
      <w:tblPr>
        <w:tblW w:w="9520" w:type="dxa"/>
        <w:tblInd w:w="55" w:type="dxa"/>
        <w:tblCellMar>
          <w:left w:w="70" w:type="dxa"/>
          <w:right w:w="70" w:type="dxa"/>
        </w:tblCellMar>
        <w:tblLook w:val="04A0" w:firstRow="1" w:lastRow="0" w:firstColumn="1" w:lastColumn="0" w:noHBand="0" w:noVBand="1"/>
      </w:tblPr>
      <w:tblGrid>
        <w:gridCol w:w="3760"/>
        <w:gridCol w:w="1440"/>
        <w:gridCol w:w="1440"/>
        <w:gridCol w:w="1440"/>
        <w:gridCol w:w="1440"/>
      </w:tblGrid>
      <w:tr w:rsidR="001F1AFA" w:rsidRPr="00DF66EA" w:rsidTr="001C1991">
        <w:trPr>
          <w:trHeight w:val="255"/>
        </w:trPr>
        <w:tc>
          <w:tcPr>
            <w:tcW w:w="3760" w:type="dxa"/>
            <w:vMerge w:val="restart"/>
            <w:tcBorders>
              <w:top w:val="single" w:sz="4" w:space="0" w:color="auto"/>
              <w:left w:val="nil"/>
              <w:bottom w:val="single" w:sz="4" w:space="0" w:color="000000"/>
              <w:right w:val="nil"/>
            </w:tcBorders>
            <w:shd w:val="clear" w:color="auto" w:fill="auto"/>
            <w:vAlign w:val="center"/>
            <w:hideMark/>
          </w:tcPr>
          <w:p w:rsidR="001F1AFA" w:rsidRPr="00DF66EA" w:rsidRDefault="001F1AFA" w:rsidP="001C1991">
            <w:pPr>
              <w:spacing w:after="0" w:line="240" w:lineRule="auto"/>
              <w:rPr>
                <w:rFonts w:eastAsia="Times New Roman" w:cstheme="minorHAnsi"/>
                <w:sz w:val="18"/>
                <w:szCs w:val="18"/>
                <w:lang w:eastAsia="it-IT"/>
              </w:rPr>
            </w:pPr>
            <w:r w:rsidRPr="00DF66EA">
              <w:rPr>
                <w:rFonts w:eastAsia="Times New Roman" w:cstheme="minorHAnsi"/>
                <w:sz w:val="18"/>
                <w:szCs w:val="18"/>
                <w:lang w:eastAsia="it-IT"/>
              </w:rPr>
              <w:t> </w:t>
            </w:r>
          </w:p>
        </w:tc>
        <w:tc>
          <w:tcPr>
            <w:tcW w:w="2880" w:type="dxa"/>
            <w:gridSpan w:val="2"/>
            <w:tcBorders>
              <w:top w:val="single" w:sz="4" w:space="0" w:color="auto"/>
              <w:left w:val="nil"/>
              <w:bottom w:val="nil"/>
              <w:right w:val="nil"/>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18"/>
                <w:szCs w:val="18"/>
                <w:lang w:eastAsia="it-IT"/>
              </w:rPr>
            </w:pPr>
            <w:r w:rsidRPr="00DF66EA">
              <w:rPr>
                <w:rFonts w:eastAsia="Times New Roman" w:cstheme="minorHAnsi"/>
                <w:b/>
                <w:bCs/>
                <w:sz w:val="18"/>
                <w:szCs w:val="18"/>
                <w:lang w:eastAsia="it-IT"/>
              </w:rPr>
              <w:t>Valore aggiunto</w:t>
            </w:r>
          </w:p>
        </w:tc>
        <w:tc>
          <w:tcPr>
            <w:tcW w:w="2880" w:type="dxa"/>
            <w:gridSpan w:val="2"/>
            <w:tcBorders>
              <w:top w:val="single" w:sz="4" w:space="0" w:color="auto"/>
              <w:left w:val="nil"/>
              <w:bottom w:val="nil"/>
              <w:right w:val="nil"/>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18"/>
                <w:szCs w:val="18"/>
                <w:lang w:eastAsia="it-IT"/>
              </w:rPr>
            </w:pPr>
            <w:r w:rsidRPr="00DF66EA">
              <w:rPr>
                <w:rFonts w:eastAsia="Times New Roman" w:cstheme="minorHAnsi"/>
                <w:b/>
                <w:bCs/>
                <w:sz w:val="18"/>
                <w:szCs w:val="18"/>
                <w:lang w:eastAsia="it-IT"/>
              </w:rPr>
              <w:t>Occupazione</w:t>
            </w:r>
          </w:p>
        </w:tc>
      </w:tr>
      <w:tr w:rsidR="001F1AFA" w:rsidRPr="00DF66EA" w:rsidTr="001C1991">
        <w:trPr>
          <w:trHeight w:val="509"/>
        </w:trPr>
        <w:tc>
          <w:tcPr>
            <w:tcW w:w="3760" w:type="dxa"/>
            <w:vMerge/>
            <w:tcBorders>
              <w:top w:val="single" w:sz="4" w:space="0" w:color="auto"/>
              <w:left w:val="nil"/>
              <w:bottom w:val="single" w:sz="4" w:space="0" w:color="000000"/>
              <w:right w:val="nil"/>
            </w:tcBorders>
            <w:vAlign w:val="center"/>
            <w:hideMark/>
          </w:tcPr>
          <w:p w:rsidR="001F1AFA" w:rsidRPr="00DF66EA" w:rsidRDefault="001F1AFA" w:rsidP="001C1991">
            <w:pPr>
              <w:spacing w:after="0" w:line="240" w:lineRule="auto"/>
              <w:rPr>
                <w:rFonts w:eastAsia="Times New Roman" w:cstheme="minorHAnsi"/>
                <w:sz w:val="18"/>
                <w:szCs w:val="18"/>
                <w:lang w:eastAsia="it-IT"/>
              </w:rPr>
            </w:pPr>
          </w:p>
        </w:tc>
        <w:tc>
          <w:tcPr>
            <w:tcW w:w="1440" w:type="dxa"/>
            <w:vMerge w:val="restart"/>
            <w:tcBorders>
              <w:top w:val="single" w:sz="4" w:space="0" w:color="auto"/>
              <w:left w:val="nil"/>
              <w:bottom w:val="single" w:sz="4" w:space="0" w:color="000000"/>
              <w:right w:val="nil"/>
            </w:tcBorders>
            <w:shd w:val="clear" w:color="auto" w:fill="auto"/>
            <w:vAlign w:val="center"/>
            <w:hideMark/>
          </w:tcPr>
          <w:p w:rsidR="001F1AFA" w:rsidRPr="00DF66EA" w:rsidRDefault="001F1AFA" w:rsidP="001C1991">
            <w:pPr>
              <w:spacing w:after="0" w:line="240" w:lineRule="auto"/>
              <w:jc w:val="center"/>
              <w:rPr>
                <w:rFonts w:eastAsia="Times New Roman" w:cstheme="minorHAnsi"/>
                <w:b/>
                <w:bCs/>
                <w:sz w:val="18"/>
                <w:szCs w:val="18"/>
                <w:lang w:eastAsia="it-IT"/>
              </w:rPr>
            </w:pPr>
            <w:r w:rsidRPr="00DF66EA">
              <w:rPr>
                <w:rFonts w:eastAsia="Times New Roman" w:cstheme="minorHAnsi"/>
                <w:b/>
                <w:bCs/>
                <w:sz w:val="18"/>
                <w:szCs w:val="18"/>
                <w:lang w:eastAsia="it-IT"/>
              </w:rPr>
              <w:t>Valori assoluti (in milioni di euro)</w:t>
            </w:r>
          </w:p>
        </w:tc>
        <w:tc>
          <w:tcPr>
            <w:tcW w:w="1440" w:type="dxa"/>
            <w:vMerge w:val="restart"/>
            <w:tcBorders>
              <w:top w:val="single" w:sz="4" w:space="0" w:color="auto"/>
              <w:left w:val="nil"/>
              <w:bottom w:val="single" w:sz="4" w:space="0" w:color="000000"/>
              <w:right w:val="nil"/>
            </w:tcBorders>
            <w:shd w:val="clear" w:color="auto" w:fill="auto"/>
            <w:vAlign w:val="center"/>
            <w:hideMark/>
          </w:tcPr>
          <w:p w:rsidR="001F1AFA" w:rsidRPr="00DF66EA" w:rsidRDefault="001F1AFA" w:rsidP="001C1991">
            <w:pPr>
              <w:spacing w:after="0" w:line="240" w:lineRule="auto"/>
              <w:jc w:val="center"/>
              <w:rPr>
                <w:rFonts w:eastAsia="Times New Roman" w:cstheme="minorHAnsi"/>
                <w:b/>
                <w:bCs/>
                <w:sz w:val="18"/>
                <w:szCs w:val="18"/>
                <w:lang w:eastAsia="it-IT"/>
              </w:rPr>
            </w:pPr>
            <w:r w:rsidRPr="00DF66EA">
              <w:rPr>
                <w:rFonts w:eastAsia="Times New Roman" w:cstheme="minorHAnsi"/>
                <w:b/>
                <w:bCs/>
                <w:sz w:val="18"/>
                <w:szCs w:val="18"/>
                <w:lang w:eastAsia="it-IT"/>
              </w:rPr>
              <w:t>Composizione percentuale</w:t>
            </w:r>
          </w:p>
        </w:tc>
        <w:tc>
          <w:tcPr>
            <w:tcW w:w="1440" w:type="dxa"/>
            <w:vMerge w:val="restart"/>
            <w:tcBorders>
              <w:top w:val="single" w:sz="4" w:space="0" w:color="auto"/>
              <w:left w:val="nil"/>
              <w:bottom w:val="single" w:sz="4" w:space="0" w:color="000000"/>
              <w:right w:val="nil"/>
            </w:tcBorders>
            <w:shd w:val="clear" w:color="auto" w:fill="auto"/>
            <w:vAlign w:val="center"/>
            <w:hideMark/>
          </w:tcPr>
          <w:p w:rsidR="001F1AFA" w:rsidRPr="00DF66EA" w:rsidRDefault="001F1AFA" w:rsidP="001C1991">
            <w:pPr>
              <w:spacing w:after="0" w:line="240" w:lineRule="auto"/>
              <w:jc w:val="center"/>
              <w:rPr>
                <w:rFonts w:eastAsia="Times New Roman" w:cstheme="minorHAnsi"/>
                <w:b/>
                <w:bCs/>
                <w:sz w:val="18"/>
                <w:szCs w:val="18"/>
                <w:lang w:eastAsia="it-IT"/>
              </w:rPr>
            </w:pPr>
            <w:r w:rsidRPr="00DF66EA">
              <w:rPr>
                <w:rFonts w:eastAsia="Times New Roman" w:cstheme="minorHAnsi"/>
                <w:b/>
                <w:bCs/>
                <w:sz w:val="18"/>
                <w:szCs w:val="18"/>
                <w:lang w:eastAsia="it-IT"/>
              </w:rPr>
              <w:t>Valori assoluti (in migliaia)</w:t>
            </w:r>
          </w:p>
        </w:tc>
        <w:tc>
          <w:tcPr>
            <w:tcW w:w="1440" w:type="dxa"/>
            <w:vMerge w:val="restart"/>
            <w:tcBorders>
              <w:top w:val="single" w:sz="4" w:space="0" w:color="auto"/>
              <w:left w:val="nil"/>
              <w:bottom w:val="single" w:sz="4" w:space="0" w:color="000000"/>
              <w:right w:val="nil"/>
            </w:tcBorders>
            <w:shd w:val="clear" w:color="auto" w:fill="auto"/>
            <w:vAlign w:val="center"/>
            <w:hideMark/>
          </w:tcPr>
          <w:p w:rsidR="001F1AFA" w:rsidRPr="00DF66EA" w:rsidRDefault="001F1AFA" w:rsidP="001C1991">
            <w:pPr>
              <w:spacing w:after="0" w:line="240" w:lineRule="auto"/>
              <w:jc w:val="center"/>
              <w:rPr>
                <w:rFonts w:eastAsia="Times New Roman" w:cstheme="minorHAnsi"/>
                <w:b/>
                <w:bCs/>
                <w:sz w:val="18"/>
                <w:szCs w:val="18"/>
                <w:lang w:eastAsia="it-IT"/>
              </w:rPr>
            </w:pPr>
            <w:r w:rsidRPr="00DF66EA">
              <w:rPr>
                <w:rFonts w:eastAsia="Times New Roman" w:cstheme="minorHAnsi"/>
                <w:b/>
                <w:bCs/>
                <w:sz w:val="18"/>
                <w:szCs w:val="18"/>
                <w:lang w:eastAsia="it-IT"/>
              </w:rPr>
              <w:t>Composizione percentuale</w:t>
            </w:r>
          </w:p>
        </w:tc>
      </w:tr>
      <w:tr w:rsidR="001F1AFA" w:rsidRPr="00DF66EA" w:rsidTr="001C1991">
        <w:trPr>
          <w:trHeight w:val="509"/>
        </w:trPr>
        <w:tc>
          <w:tcPr>
            <w:tcW w:w="3760" w:type="dxa"/>
            <w:vMerge/>
            <w:tcBorders>
              <w:top w:val="single" w:sz="4" w:space="0" w:color="auto"/>
              <w:left w:val="nil"/>
              <w:bottom w:val="single" w:sz="4" w:space="0" w:color="000000"/>
              <w:right w:val="nil"/>
            </w:tcBorders>
            <w:vAlign w:val="center"/>
            <w:hideMark/>
          </w:tcPr>
          <w:p w:rsidR="001F1AFA" w:rsidRPr="00DF66EA" w:rsidRDefault="001F1AFA" w:rsidP="001C1991">
            <w:pPr>
              <w:spacing w:after="0" w:line="240" w:lineRule="auto"/>
              <w:rPr>
                <w:rFonts w:eastAsia="Times New Roman" w:cstheme="minorHAnsi"/>
                <w:sz w:val="18"/>
                <w:szCs w:val="18"/>
                <w:lang w:eastAsia="it-IT"/>
              </w:rPr>
            </w:pPr>
          </w:p>
        </w:tc>
        <w:tc>
          <w:tcPr>
            <w:tcW w:w="1440" w:type="dxa"/>
            <w:vMerge/>
            <w:tcBorders>
              <w:top w:val="single" w:sz="4" w:space="0" w:color="auto"/>
              <w:left w:val="nil"/>
              <w:bottom w:val="single" w:sz="4" w:space="0" w:color="000000"/>
              <w:right w:val="nil"/>
            </w:tcBorders>
            <w:vAlign w:val="center"/>
            <w:hideMark/>
          </w:tcPr>
          <w:p w:rsidR="001F1AFA" w:rsidRPr="00DF66EA" w:rsidRDefault="001F1AFA" w:rsidP="001C1991">
            <w:pPr>
              <w:spacing w:after="0" w:line="240" w:lineRule="auto"/>
              <w:rPr>
                <w:rFonts w:eastAsia="Times New Roman" w:cstheme="minorHAnsi"/>
                <w:b/>
                <w:bCs/>
                <w:sz w:val="18"/>
                <w:szCs w:val="18"/>
                <w:lang w:eastAsia="it-IT"/>
              </w:rPr>
            </w:pPr>
          </w:p>
        </w:tc>
        <w:tc>
          <w:tcPr>
            <w:tcW w:w="1440" w:type="dxa"/>
            <w:vMerge/>
            <w:tcBorders>
              <w:top w:val="single" w:sz="4" w:space="0" w:color="auto"/>
              <w:left w:val="nil"/>
              <w:bottom w:val="single" w:sz="4" w:space="0" w:color="000000"/>
              <w:right w:val="nil"/>
            </w:tcBorders>
            <w:vAlign w:val="center"/>
            <w:hideMark/>
          </w:tcPr>
          <w:p w:rsidR="001F1AFA" w:rsidRPr="00DF66EA" w:rsidRDefault="001F1AFA" w:rsidP="001C1991">
            <w:pPr>
              <w:spacing w:after="0" w:line="240" w:lineRule="auto"/>
              <w:rPr>
                <w:rFonts w:eastAsia="Times New Roman" w:cstheme="minorHAnsi"/>
                <w:b/>
                <w:bCs/>
                <w:sz w:val="18"/>
                <w:szCs w:val="18"/>
                <w:lang w:eastAsia="it-IT"/>
              </w:rPr>
            </w:pPr>
          </w:p>
        </w:tc>
        <w:tc>
          <w:tcPr>
            <w:tcW w:w="1440" w:type="dxa"/>
            <w:vMerge/>
            <w:tcBorders>
              <w:top w:val="single" w:sz="4" w:space="0" w:color="auto"/>
              <w:left w:val="nil"/>
              <w:bottom w:val="single" w:sz="4" w:space="0" w:color="000000"/>
              <w:right w:val="nil"/>
            </w:tcBorders>
            <w:vAlign w:val="center"/>
            <w:hideMark/>
          </w:tcPr>
          <w:p w:rsidR="001F1AFA" w:rsidRPr="00DF66EA" w:rsidRDefault="001F1AFA" w:rsidP="001C1991">
            <w:pPr>
              <w:spacing w:after="0" w:line="240" w:lineRule="auto"/>
              <w:rPr>
                <w:rFonts w:eastAsia="Times New Roman" w:cstheme="minorHAnsi"/>
                <w:b/>
                <w:bCs/>
                <w:sz w:val="18"/>
                <w:szCs w:val="18"/>
                <w:lang w:eastAsia="it-IT"/>
              </w:rPr>
            </w:pPr>
          </w:p>
        </w:tc>
        <w:tc>
          <w:tcPr>
            <w:tcW w:w="1440" w:type="dxa"/>
            <w:vMerge/>
            <w:tcBorders>
              <w:top w:val="single" w:sz="4" w:space="0" w:color="auto"/>
              <w:left w:val="nil"/>
              <w:bottom w:val="single" w:sz="4" w:space="0" w:color="000000"/>
              <w:right w:val="nil"/>
            </w:tcBorders>
            <w:vAlign w:val="center"/>
            <w:hideMark/>
          </w:tcPr>
          <w:p w:rsidR="001F1AFA" w:rsidRPr="00DF66EA" w:rsidRDefault="001F1AFA" w:rsidP="001C1991">
            <w:pPr>
              <w:spacing w:after="0" w:line="240" w:lineRule="auto"/>
              <w:rPr>
                <w:rFonts w:eastAsia="Times New Roman" w:cstheme="minorHAnsi"/>
                <w:b/>
                <w:bCs/>
                <w:sz w:val="18"/>
                <w:szCs w:val="18"/>
                <w:lang w:eastAsia="it-IT"/>
              </w:rPr>
            </w:pPr>
          </w:p>
        </w:tc>
      </w:tr>
      <w:tr w:rsidR="001F1AFA" w:rsidRPr="00DF66EA" w:rsidTr="001C1991">
        <w:trPr>
          <w:trHeight w:val="255"/>
        </w:trPr>
        <w:tc>
          <w:tcPr>
            <w:tcW w:w="37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INDUSTRIE CREATIVE</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13.404,8</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14,5</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260,8</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17,2</w:t>
            </w:r>
          </w:p>
        </w:tc>
      </w:tr>
      <w:tr w:rsidR="001F1AFA" w:rsidRPr="00DF66EA" w:rsidTr="001C1991">
        <w:trPr>
          <w:trHeight w:val="255"/>
        </w:trPr>
        <w:tc>
          <w:tcPr>
            <w:tcW w:w="37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i/>
                <w:iCs/>
                <w:sz w:val="18"/>
                <w:szCs w:val="18"/>
                <w:lang w:eastAsia="it-IT"/>
              </w:rPr>
            </w:pPr>
            <w:r w:rsidRPr="00DF66EA">
              <w:rPr>
                <w:rFonts w:eastAsia="Times New Roman" w:cstheme="minorHAnsi"/>
                <w:i/>
                <w:iCs/>
                <w:sz w:val="18"/>
                <w:szCs w:val="18"/>
                <w:lang w:eastAsia="it-IT"/>
              </w:rPr>
              <w:t>Architettura e design</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8.594,7</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9,3</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153,2</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10,1</w:t>
            </w:r>
          </w:p>
        </w:tc>
      </w:tr>
      <w:tr w:rsidR="001F1AFA" w:rsidRPr="00DF66EA" w:rsidTr="001C1991">
        <w:trPr>
          <w:trHeight w:val="255"/>
        </w:trPr>
        <w:tc>
          <w:tcPr>
            <w:tcW w:w="37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i/>
                <w:iCs/>
                <w:sz w:val="18"/>
                <w:szCs w:val="18"/>
                <w:lang w:eastAsia="it-IT"/>
              </w:rPr>
            </w:pPr>
            <w:r w:rsidRPr="00DF66EA">
              <w:rPr>
                <w:rFonts w:eastAsia="Times New Roman" w:cstheme="minorHAnsi"/>
                <w:i/>
                <w:iCs/>
                <w:sz w:val="18"/>
                <w:szCs w:val="18"/>
                <w:lang w:eastAsia="it-IT"/>
              </w:rPr>
              <w:t>Comunicazione</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4.810,1</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5,2</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107,6</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7,1</w:t>
            </w:r>
          </w:p>
        </w:tc>
      </w:tr>
      <w:tr w:rsidR="001F1AFA" w:rsidRPr="00DF66EA" w:rsidTr="001C1991">
        <w:trPr>
          <w:trHeight w:val="255"/>
        </w:trPr>
        <w:tc>
          <w:tcPr>
            <w:tcW w:w="37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INDUSTRIE CULTURALI</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33.608,5</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36,4</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488,3</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32,1</w:t>
            </w:r>
          </w:p>
        </w:tc>
      </w:tr>
      <w:tr w:rsidR="001F1AFA" w:rsidRPr="00DF66EA" w:rsidTr="001C1991">
        <w:trPr>
          <w:trHeight w:val="255"/>
        </w:trPr>
        <w:tc>
          <w:tcPr>
            <w:tcW w:w="37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i/>
                <w:iCs/>
                <w:sz w:val="18"/>
                <w:szCs w:val="18"/>
                <w:lang w:eastAsia="it-IT"/>
              </w:rPr>
            </w:pPr>
            <w:r w:rsidRPr="00DF66EA">
              <w:rPr>
                <w:rFonts w:eastAsia="Times New Roman" w:cstheme="minorHAnsi"/>
                <w:i/>
                <w:iCs/>
                <w:sz w:val="18"/>
                <w:szCs w:val="18"/>
                <w:lang w:eastAsia="it-IT"/>
              </w:rPr>
              <w:t>Cinema, radio, tv</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7.466,5</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8,1</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56,7</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3,7</w:t>
            </w:r>
          </w:p>
        </w:tc>
      </w:tr>
      <w:tr w:rsidR="001F1AFA" w:rsidRPr="00DF66EA" w:rsidTr="001C1991">
        <w:trPr>
          <w:trHeight w:val="255"/>
        </w:trPr>
        <w:tc>
          <w:tcPr>
            <w:tcW w:w="37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i/>
                <w:iCs/>
                <w:sz w:val="18"/>
                <w:szCs w:val="18"/>
                <w:lang w:eastAsia="it-IT"/>
              </w:rPr>
            </w:pPr>
            <w:r w:rsidRPr="00DF66EA">
              <w:rPr>
                <w:rFonts w:eastAsia="Times New Roman" w:cstheme="minorHAnsi"/>
                <w:i/>
                <w:iCs/>
                <w:sz w:val="18"/>
                <w:szCs w:val="18"/>
                <w:lang w:eastAsia="it-IT"/>
              </w:rPr>
              <w:t>Videogiochi e software</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12.011,9</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13,0</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163,6</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10,8</w:t>
            </w:r>
          </w:p>
        </w:tc>
      </w:tr>
      <w:tr w:rsidR="001F1AFA" w:rsidRPr="00DF66EA" w:rsidTr="001C1991">
        <w:trPr>
          <w:trHeight w:val="255"/>
        </w:trPr>
        <w:tc>
          <w:tcPr>
            <w:tcW w:w="37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i/>
                <w:iCs/>
                <w:sz w:val="18"/>
                <w:szCs w:val="18"/>
                <w:lang w:eastAsia="it-IT"/>
              </w:rPr>
            </w:pPr>
            <w:r w:rsidRPr="00DF66EA">
              <w:rPr>
                <w:rFonts w:eastAsia="Times New Roman" w:cstheme="minorHAnsi"/>
                <w:i/>
                <w:iCs/>
                <w:sz w:val="18"/>
                <w:szCs w:val="18"/>
                <w:lang w:eastAsia="it-IT"/>
              </w:rPr>
              <w:t>Musica</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320,7</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0,3</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6,1</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0,4</w:t>
            </w:r>
          </w:p>
        </w:tc>
      </w:tr>
      <w:tr w:rsidR="001F1AFA" w:rsidRPr="00DF66EA" w:rsidTr="001C1991">
        <w:trPr>
          <w:trHeight w:val="255"/>
        </w:trPr>
        <w:tc>
          <w:tcPr>
            <w:tcW w:w="37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i/>
                <w:iCs/>
                <w:sz w:val="18"/>
                <w:szCs w:val="18"/>
                <w:lang w:eastAsia="it-IT"/>
              </w:rPr>
            </w:pPr>
            <w:r w:rsidRPr="00DF66EA">
              <w:rPr>
                <w:rFonts w:eastAsia="Times New Roman" w:cstheme="minorHAnsi"/>
                <w:i/>
                <w:iCs/>
                <w:sz w:val="18"/>
                <w:szCs w:val="18"/>
                <w:lang w:eastAsia="it-IT"/>
              </w:rPr>
              <w:t>Editoria e stampa</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13.809,3</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15,0</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261,9</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17,2</w:t>
            </w:r>
          </w:p>
        </w:tc>
      </w:tr>
      <w:tr w:rsidR="001F1AFA" w:rsidRPr="00DF66EA" w:rsidTr="001C1991">
        <w:trPr>
          <w:trHeight w:val="255"/>
        </w:trPr>
        <w:tc>
          <w:tcPr>
            <w:tcW w:w="37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PERFORMING ARTS</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7.932,9</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8,6</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140,8</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9,3</w:t>
            </w:r>
          </w:p>
        </w:tc>
      </w:tr>
      <w:tr w:rsidR="001F1AFA" w:rsidRPr="00DF66EA" w:rsidTr="001C1991">
        <w:trPr>
          <w:trHeight w:val="255"/>
        </w:trPr>
        <w:tc>
          <w:tcPr>
            <w:tcW w:w="37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PATRIMONIO STORICO E ARTISTICO</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2.823,7</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3,1</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51,0</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3,4</w:t>
            </w:r>
          </w:p>
        </w:tc>
      </w:tr>
      <w:tr w:rsidR="001F1AFA" w:rsidRPr="00DF66EA" w:rsidTr="001C1991">
        <w:trPr>
          <w:trHeight w:val="255"/>
        </w:trPr>
        <w:tc>
          <w:tcPr>
            <w:tcW w:w="37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20"/>
                <w:szCs w:val="20"/>
                <w:lang w:eastAsia="it-IT"/>
              </w:rPr>
            </w:pP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20"/>
                <w:szCs w:val="20"/>
                <w:lang w:eastAsia="it-IT"/>
              </w:rPr>
            </w:pP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20"/>
                <w:szCs w:val="20"/>
                <w:lang w:eastAsia="it-IT"/>
              </w:rPr>
            </w:pP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20"/>
                <w:szCs w:val="20"/>
                <w:lang w:eastAsia="it-IT"/>
              </w:rPr>
            </w:pP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20"/>
                <w:szCs w:val="20"/>
                <w:lang w:eastAsia="it-IT"/>
              </w:rPr>
            </w:pPr>
          </w:p>
        </w:tc>
      </w:tr>
      <w:tr w:rsidR="001F1AFA" w:rsidRPr="00DF66EA" w:rsidTr="001C1991">
        <w:trPr>
          <w:trHeight w:val="255"/>
        </w:trPr>
        <w:tc>
          <w:tcPr>
            <w:tcW w:w="37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CORE CULTURA</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57.769,9</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62,6</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940,9</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61,9</w:t>
            </w:r>
          </w:p>
        </w:tc>
      </w:tr>
      <w:tr w:rsidR="001F1AFA" w:rsidRPr="00DF66EA" w:rsidTr="001C1991">
        <w:trPr>
          <w:trHeight w:val="255"/>
        </w:trPr>
        <w:tc>
          <w:tcPr>
            <w:tcW w:w="37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i/>
                <w:iCs/>
                <w:sz w:val="18"/>
                <w:szCs w:val="18"/>
                <w:lang w:eastAsia="it-IT"/>
              </w:rPr>
            </w:pPr>
            <w:r w:rsidRPr="00DF66EA">
              <w:rPr>
                <w:rFonts w:eastAsia="Times New Roman" w:cstheme="minorHAnsi"/>
                <w:b/>
                <w:bCs/>
                <w:i/>
                <w:iCs/>
                <w:sz w:val="18"/>
                <w:szCs w:val="18"/>
                <w:lang w:eastAsia="it-IT"/>
              </w:rPr>
              <w:t>CREATIVE DRIVEN</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i/>
                <w:iCs/>
                <w:sz w:val="18"/>
                <w:szCs w:val="18"/>
                <w:lang w:eastAsia="it-IT"/>
              </w:rPr>
            </w:pPr>
            <w:r w:rsidRPr="00DF66EA">
              <w:rPr>
                <w:rFonts w:eastAsia="Times New Roman" w:cstheme="minorHAnsi"/>
                <w:b/>
                <w:bCs/>
                <w:i/>
                <w:iCs/>
                <w:sz w:val="18"/>
                <w:szCs w:val="18"/>
                <w:lang w:eastAsia="it-IT"/>
              </w:rPr>
              <w:t>34.479,9</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i/>
                <w:iCs/>
                <w:sz w:val="18"/>
                <w:szCs w:val="18"/>
                <w:lang w:eastAsia="it-IT"/>
              </w:rPr>
            </w:pPr>
            <w:r w:rsidRPr="00DF66EA">
              <w:rPr>
                <w:rFonts w:eastAsia="Times New Roman" w:cstheme="minorHAnsi"/>
                <w:b/>
                <w:bCs/>
                <w:i/>
                <w:iCs/>
                <w:sz w:val="18"/>
                <w:szCs w:val="18"/>
                <w:lang w:eastAsia="it-IT"/>
              </w:rPr>
              <w:t>37,4</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i/>
                <w:iCs/>
                <w:sz w:val="18"/>
                <w:szCs w:val="18"/>
                <w:lang w:eastAsia="it-IT"/>
              </w:rPr>
            </w:pPr>
            <w:r w:rsidRPr="00DF66EA">
              <w:rPr>
                <w:rFonts w:eastAsia="Times New Roman" w:cstheme="minorHAnsi"/>
                <w:b/>
                <w:bCs/>
                <w:i/>
                <w:iCs/>
                <w:sz w:val="18"/>
                <w:szCs w:val="18"/>
                <w:lang w:eastAsia="it-IT"/>
              </w:rPr>
              <w:t>579,3</w:t>
            </w:r>
          </w:p>
        </w:tc>
        <w:tc>
          <w:tcPr>
            <w:tcW w:w="144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i/>
                <w:iCs/>
                <w:sz w:val="18"/>
                <w:szCs w:val="18"/>
                <w:lang w:eastAsia="it-IT"/>
              </w:rPr>
            </w:pPr>
            <w:r w:rsidRPr="00DF66EA">
              <w:rPr>
                <w:rFonts w:eastAsia="Times New Roman" w:cstheme="minorHAnsi"/>
                <w:b/>
                <w:bCs/>
                <w:i/>
                <w:iCs/>
                <w:sz w:val="18"/>
                <w:szCs w:val="18"/>
                <w:lang w:eastAsia="it-IT"/>
              </w:rPr>
              <w:t>38,1</w:t>
            </w:r>
          </w:p>
        </w:tc>
      </w:tr>
      <w:tr w:rsidR="001F1AFA" w:rsidRPr="00DF66EA" w:rsidTr="001C1991">
        <w:trPr>
          <w:trHeight w:val="255"/>
        </w:trPr>
        <w:tc>
          <w:tcPr>
            <w:tcW w:w="3760" w:type="dxa"/>
            <w:tcBorders>
              <w:top w:val="nil"/>
              <w:left w:val="nil"/>
              <w:bottom w:val="single" w:sz="4" w:space="0" w:color="auto"/>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SISTEMA PRODUTTIVO CULTURALE E CREATIVO</w:t>
            </w:r>
          </w:p>
        </w:tc>
        <w:tc>
          <w:tcPr>
            <w:tcW w:w="1440" w:type="dxa"/>
            <w:tcBorders>
              <w:top w:val="nil"/>
              <w:left w:val="nil"/>
              <w:bottom w:val="single" w:sz="4" w:space="0" w:color="auto"/>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92.249,8</w:t>
            </w:r>
          </w:p>
        </w:tc>
        <w:tc>
          <w:tcPr>
            <w:tcW w:w="1440" w:type="dxa"/>
            <w:tcBorders>
              <w:top w:val="nil"/>
              <w:left w:val="nil"/>
              <w:bottom w:val="single" w:sz="4" w:space="0" w:color="auto"/>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100,0</w:t>
            </w:r>
          </w:p>
        </w:tc>
        <w:tc>
          <w:tcPr>
            <w:tcW w:w="1440" w:type="dxa"/>
            <w:tcBorders>
              <w:top w:val="nil"/>
              <w:left w:val="nil"/>
              <w:bottom w:val="single" w:sz="4" w:space="0" w:color="auto"/>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1.520,2</w:t>
            </w:r>
          </w:p>
        </w:tc>
        <w:tc>
          <w:tcPr>
            <w:tcW w:w="1440" w:type="dxa"/>
            <w:tcBorders>
              <w:top w:val="nil"/>
              <w:left w:val="nil"/>
              <w:bottom w:val="single" w:sz="4" w:space="0" w:color="auto"/>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100,0</w:t>
            </w:r>
          </w:p>
        </w:tc>
      </w:tr>
    </w:tbl>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b w:val="0"/>
          <w:i/>
          <w:sz w:val="20"/>
          <w:szCs w:val="26"/>
        </w:rPr>
      </w:pPr>
      <w:r w:rsidRPr="00DF66EA">
        <w:rPr>
          <w:rStyle w:val="Enfasigrassetto"/>
          <w:rFonts w:asciiTheme="minorHAnsi" w:hAnsiTheme="minorHAnsi" w:cstheme="minorHAnsi"/>
          <w:i/>
          <w:sz w:val="20"/>
          <w:szCs w:val="26"/>
        </w:rPr>
        <w:t>Fonte: “Io sono cultura” Unioncamere, Fondazione Symbola, 2018</w:t>
      </w:r>
    </w:p>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sz w:val="26"/>
          <w:szCs w:val="26"/>
        </w:rPr>
      </w:pPr>
    </w:p>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sz w:val="26"/>
          <w:szCs w:val="26"/>
        </w:rPr>
      </w:pPr>
    </w:p>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sz w:val="26"/>
          <w:szCs w:val="26"/>
        </w:rPr>
      </w:pPr>
      <w:r w:rsidRPr="00DF66EA">
        <w:rPr>
          <w:rStyle w:val="Enfasigrassetto"/>
          <w:rFonts w:asciiTheme="minorHAnsi" w:hAnsiTheme="minorHAnsi" w:cstheme="minorHAnsi"/>
          <w:sz w:val="26"/>
          <w:szCs w:val="26"/>
        </w:rPr>
        <w:t>Le imprese</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Il Sistema Produttivo Culturale e Creativo italiano conta, a fine 2017, 414.701 imprese, che incidono per il 6,7% sul totale delle attività economiche del Paese. </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In particolare, le imprese che operano nei settori del </w:t>
      </w:r>
      <w:r w:rsidRPr="00DF66EA">
        <w:rPr>
          <w:rFonts w:asciiTheme="minorHAnsi" w:hAnsiTheme="minorHAnsi" w:cstheme="minorHAnsi"/>
          <w:i/>
          <w:sz w:val="26"/>
          <w:szCs w:val="26"/>
        </w:rPr>
        <w:t>Core</w:t>
      </w:r>
      <w:r w:rsidRPr="00DF66EA">
        <w:rPr>
          <w:rFonts w:asciiTheme="minorHAnsi" w:hAnsiTheme="minorHAnsi" w:cstheme="minorHAnsi"/>
          <w:sz w:val="26"/>
          <w:szCs w:val="26"/>
        </w:rPr>
        <w:t xml:space="preserve"> Cultura, direttamente collegate alle attività culturali e creative, sono 289.792, a cui va ad aggiungersi la stima relativa alla componente </w:t>
      </w:r>
      <w:r w:rsidRPr="00DF66EA">
        <w:rPr>
          <w:rFonts w:asciiTheme="minorHAnsi" w:hAnsiTheme="minorHAnsi" w:cstheme="minorHAnsi"/>
          <w:i/>
          <w:sz w:val="26"/>
          <w:szCs w:val="26"/>
        </w:rPr>
        <w:t>creative driven</w:t>
      </w:r>
      <w:r w:rsidRPr="00DF66EA">
        <w:rPr>
          <w:rFonts w:asciiTheme="minorHAnsi" w:hAnsiTheme="minorHAnsi" w:cstheme="minorHAnsi"/>
          <w:sz w:val="26"/>
          <w:szCs w:val="26"/>
        </w:rPr>
        <w:t>, dove confluiscono tutte le attività economiche non strettamente riconducibili alla dimensione culturale ma caratterizzate da strette sinergie con il settore (124.909 imprese).</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Più del 95% delle imprese operanti nel settore </w:t>
      </w:r>
      <w:r w:rsidRPr="00DF66EA">
        <w:rPr>
          <w:rFonts w:asciiTheme="minorHAnsi" w:hAnsiTheme="minorHAnsi" w:cstheme="minorHAnsi"/>
          <w:i/>
          <w:sz w:val="26"/>
          <w:szCs w:val="26"/>
        </w:rPr>
        <w:t>Core</w:t>
      </w:r>
      <w:r w:rsidRPr="00DF66EA">
        <w:rPr>
          <w:rFonts w:asciiTheme="minorHAnsi" w:hAnsiTheme="minorHAnsi" w:cstheme="minorHAnsi"/>
          <w:sz w:val="26"/>
          <w:szCs w:val="26"/>
        </w:rPr>
        <w:t xml:space="preserve"> Cultura appartiene a due soli ambiti: culturale (148mila imprese, pari al 51,1% del totale) e creativo (127.849 imprese, pari al 44,1% del totale).</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Rispetto al 2016, il Sistema Produttivo Culturale e Creativo cresce all’interno di tutti gli ambiti, ad eccezione dell’industria creativa (-0,8%), soprattutto per il comparto editoria e stampa (94.604 imprese, -1,7% sul 2016).</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Le imprese femminili sono in aumento nella filiera: sono, infatti, ben 52.297, pari al 18% delle imprese del </w:t>
      </w:r>
      <w:r w:rsidRPr="00DF66EA">
        <w:rPr>
          <w:rFonts w:asciiTheme="minorHAnsi" w:hAnsiTheme="minorHAnsi" w:cstheme="minorHAnsi"/>
          <w:i/>
          <w:sz w:val="26"/>
          <w:szCs w:val="26"/>
        </w:rPr>
        <w:t>Core</w:t>
      </w:r>
      <w:r w:rsidRPr="00DF66EA">
        <w:rPr>
          <w:rFonts w:asciiTheme="minorHAnsi" w:hAnsiTheme="minorHAnsi" w:cstheme="minorHAnsi"/>
          <w:sz w:val="26"/>
          <w:szCs w:val="26"/>
        </w:rPr>
        <w:t xml:space="preserve"> Cultura, in crescita dello 0,3% rispetto al 2016. Più di una impresa femminile su due si concentra nell’editoria (il 53,9%), cui segue, a distanza, il comparto della comunicazione (18,8%).</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Per quanto attiene alle imprese giovanili, queste rappresentano il 7,7% della componente </w:t>
      </w:r>
      <w:r w:rsidRPr="00DF66EA">
        <w:rPr>
          <w:rFonts w:asciiTheme="minorHAnsi" w:hAnsiTheme="minorHAnsi" w:cstheme="minorHAnsi"/>
          <w:i/>
          <w:sz w:val="26"/>
          <w:szCs w:val="26"/>
        </w:rPr>
        <w:t>Core</w:t>
      </w:r>
      <w:r w:rsidRPr="00DF66EA">
        <w:rPr>
          <w:rFonts w:asciiTheme="minorHAnsi" w:hAnsiTheme="minorHAnsi" w:cstheme="minorHAnsi"/>
          <w:sz w:val="26"/>
          <w:szCs w:val="26"/>
        </w:rPr>
        <w:t>: anche in tal caso risaltano, in primo luogo, l’editoria, che racchiude poco meno del 40% (39,6%) delle imprese “under 35”, e a seguire il comparto della comunicazione (con il 18,7%).</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Hanno un’incidenza minore, ma non per questo trascurabile, le imprese condotte da stranieri, che a fine 2017 costituiscono il 3,8% del totale delle imprese del </w:t>
      </w:r>
      <w:r w:rsidRPr="00DF66EA">
        <w:rPr>
          <w:rFonts w:asciiTheme="minorHAnsi" w:hAnsiTheme="minorHAnsi" w:cstheme="minorHAnsi"/>
          <w:i/>
          <w:sz w:val="26"/>
          <w:szCs w:val="26"/>
        </w:rPr>
        <w:t>Core</w:t>
      </w:r>
      <w:r w:rsidRPr="00DF66EA">
        <w:rPr>
          <w:rFonts w:asciiTheme="minorHAnsi" w:hAnsiTheme="minorHAnsi" w:cstheme="minorHAnsi"/>
          <w:sz w:val="26"/>
          <w:szCs w:val="26"/>
        </w:rPr>
        <w:t xml:space="preserve"> cultura, comunque in crescita del +2,7% rispetto al 2016.</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p>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sz w:val="22"/>
          <w:szCs w:val="26"/>
        </w:rPr>
      </w:pPr>
      <w:r w:rsidRPr="00DF66EA">
        <w:rPr>
          <w:rStyle w:val="Enfasigrassetto"/>
          <w:rFonts w:asciiTheme="minorHAnsi" w:hAnsiTheme="minorHAnsi" w:cstheme="minorHAnsi"/>
          <w:sz w:val="22"/>
          <w:szCs w:val="26"/>
        </w:rPr>
        <w:t>Imprese del Sistema Produttivo Culturale e Creativo per settore</w:t>
      </w:r>
    </w:p>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b w:val="0"/>
          <w:i/>
          <w:sz w:val="22"/>
          <w:szCs w:val="26"/>
        </w:rPr>
      </w:pPr>
      <w:r w:rsidRPr="00DF66EA">
        <w:rPr>
          <w:rStyle w:val="Enfasigrassetto"/>
          <w:rFonts w:asciiTheme="minorHAnsi" w:hAnsiTheme="minorHAnsi" w:cstheme="minorHAnsi"/>
          <w:sz w:val="22"/>
          <w:szCs w:val="26"/>
        </w:rPr>
        <w:lastRenderedPageBreak/>
        <w:t xml:space="preserve">Anno 2017 </w:t>
      </w:r>
      <w:r w:rsidRPr="00DF66EA">
        <w:rPr>
          <w:rStyle w:val="Enfasigrassetto"/>
          <w:rFonts w:asciiTheme="minorHAnsi" w:hAnsiTheme="minorHAnsi" w:cstheme="minorHAnsi"/>
          <w:i/>
          <w:sz w:val="22"/>
          <w:szCs w:val="26"/>
        </w:rPr>
        <w:t>(valori assoluti e composizioni percentuali)</w:t>
      </w:r>
    </w:p>
    <w:tbl>
      <w:tblPr>
        <w:tblW w:w="9720" w:type="dxa"/>
        <w:tblInd w:w="55" w:type="dxa"/>
        <w:tblCellMar>
          <w:left w:w="70" w:type="dxa"/>
          <w:right w:w="70" w:type="dxa"/>
        </w:tblCellMar>
        <w:tblLook w:val="04A0" w:firstRow="1" w:lastRow="0" w:firstColumn="1" w:lastColumn="0" w:noHBand="0" w:noVBand="1"/>
      </w:tblPr>
      <w:tblGrid>
        <w:gridCol w:w="5560"/>
        <w:gridCol w:w="2080"/>
        <w:gridCol w:w="2080"/>
      </w:tblGrid>
      <w:tr w:rsidR="001F1AFA" w:rsidRPr="00DF66EA" w:rsidTr="001C1991">
        <w:trPr>
          <w:trHeight w:val="255"/>
        </w:trPr>
        <w:tc>
          <w:tcPr>
            <w:tcW w:w="5560" w:type="dxa"/>
            <w:vMerge w:val="restart"/>
            <w:tcBorders>
              <w:top w:val="single" w:sz="4" w:space="0" w:color="auto"/>
              <w:left w:val="nil"/>
              <w:bottom w:val="single" w:sz="4" w:space="0" w:color="000000"/>
              <w:right w:val="nil"/>
            </w:tcBorders>
            <w:shd w:val="clear" w:color="auto" w:fill="auto"/>
            <w:vAlign w:val="center"/>
            <w:hideMark/>
          </w:tcPr>
          <w:p w:rsidR="001F1AFA" w:rsidRPr="00DF66EA" w:rsidRDefault="001F1AFA" w:rsidP="001C1991">
            <w:pPr>
              <w:spacing w:after="0" w:line="240" w:lineRule="auto"/>
              <w:rPr>
                <w:rFonts w:eastAsia="Times New Roman" w:cstheme="minorHAnsi"/>
                <w:sz w:val="18"/>
                <w:szCs w:val="18"/>
                <w:lang w:eastAsia="it-IT"/>
              </w:rPr>
            </w:pPr>
            <w:r w:rsidRPr="00DF66EA">
              <w:rPr>
                <w:rFonts w:eastAsia="Times New Roman" w:cstheme="minorHAnsi"/>
                <w:sz w:val="18"/>
                <w:szCs w:val="18"/>
                <w:lang w:eastAsia="it-IT"/>
              </w:rPr>
              <w:t> </w:t>
            </w:r>
          </w:p>
        </w:tc>
        <w:tc>
          <w:tcPr>
            <w:tcW w:w="4160" w:type="dxa"/>
            <w:gridSpan w:val="2"/>
            <w:tcBorders>
              <w:top w:val="single" w:sz="4" w:space="0" w:color="auto"/>
              <w:left w:val="nil"/>
              <w:bottom w:val="nil"/>
              <w:right w:val="nil"/>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18"/>
                <w:szCs w:val="18"/>
                <w:lang w:eastAsia="it-IT"/>
              </w:rPr>
            </w:pPr>
            <w:r w:rsidRPr="00DF66EA">
              <w:rPr>
                <w:rFonts w:eastAsia="Times New Roman" w:cstheme="minorHAnsi"/>
                <w:b/>
                <w:bCs/>
                <w:sz w:val="18"/>
                <w:szCs w:val="18"/>
                <w:lang w:eastAsia="it-IT"/>
              </w:rPr>
              <w:t>Imprese</w:t>
            </w:r>
          </w:p>
        </w:tc>
      </w:tr>
      <w:tr w:rsidR="001F1AFA" w:rsidRPr="00DF66EA" w:rsidTr="001C1991">
        <w:trPr>
          <w:trHeight w:val="509"/>
        </w:trPr>
        <w:tc>
          <w:tcPr>
            <w:tcW w:w="5560" w:type="dxa"/>
            <w:vMerge/>
            <w:tcBorders>
              <w:top w:val="single" w:sz="4" w:space="0" w:color="auto"/>
              <w:left w:val="nil"/>
              <w:bottom w:val="single" w:sz="4" w:space="0" w:color="000000"/>
              <w:right w:val="nil"/>
            </w:tcBorders>
            <w:vAlign w:val="center"/>
            <w:hideMark/>
          </w:tcPr>
          <w:p w:rsidR="001F1AFA" w:rsidRPr="00DF66EA" w:rsidRDefault="001F1AFA" w:rsidP="001C1991">
            <w:pPr>
              <w:spacing w:after="0" w:line="240" w:lineRule="auto"/>
              <w:rPr>
                <w:rFonts w:eastAsia="Times New Roman" w:cstheme="minorHAnsi"/>
                <w:sz w:val="18"/>
                <w:szCs w:val="18"/>
                <w:lang w:eastAsia="it-IT"/>
              </w:rPr>
            </w:pPr>
          </w:p>
        </w:tc>
        <w:tc>
          <w:tcPr>
            <w:tcW w:w="2080" w:type="dxa"/>
            <w:vMerge w:val="restart"/>
            <w:tcBorders>
              <w:top w:val="single" w:sz="4" w:space="0" w:color="auto"/>
              <w:left w:val="nil"/>
              <w:bottom w:val="single" w:sz="4" w:space="0" w:color="000000"/>
              <w:right w:val="nil"/>
            </w:tcBorders>
            <w:shd w:val="clear" w:color="auto" w:fill="auto"/>
            <w:vAlign w:val="center"/>
            <w:hideMark/>
          </w:tcPr>
          <w:p w:rsidR="001F1AFA" w:rsidRPr="00DF66EA" w:rsidRDefault="001F1AFA" w:rsidP="001C1991">
            <w:pPr>
              <w:spacing w:after="0" w:line="240" w:lineRule="auto"/>
              <w:jc w:val="center"/>
              <w:rPr>
                <w:rFonts w:eastAsia="Times New Roman" w:cstheme="minorHAnsi"/>
                <w:b/>
                <w:bCs/>
                <w:sz w:val="18"/>
                <w:szCs w:val="18"/>
                <w:lang w:eastAsia="it-IT"/>
              </w:rPr>
            </w:pPr>
            <w:r w:rsidRPr="00DF66EA">
              <w:rPr>
                <w:rFonts w:eastAsia="Times New Roman" w:cstheme="minorHAnsi"/>
                <w:b/>
                <w:bCs/>
                <w:sz w:val="18"/>
                <w:szCs w:val="18"/>
                <w:lang w:eastAsia="it-IT"/>
              </w:rPr>
              <w:t>Valori assoluti</w:t>
            </w:r>
          </w:p>
        </w:tc>
        <w:tc>
          <w:tcPr>
            <w:tcW w:w="2080" w:type="dxa"/>
            <w:vMerge w:val="restart"/>
            <w:tcBorders>
              <w:top w:val="single" w:sz="4" w:space="0" w:color="auto"/>
              <w:left w:val="nil"/>
              <w:bottom w:val="single" w:sz="4" w:space="0" w:color="000000"/>
              <w:right w:val="nil"/>
            </w:tcBorders>
            <w:shd w:val="clear" w:color="auto" w:fill="auto"/>
            <w:vAlign w:val="center"/>
            <w:hideMark/>
          </w:tcPr>
          <w:p w:rsidR="001F1AFA" w:rsidRPr="00DF66EA" w:rsidRDefault="001F1AFA" w:rsidP="001C1991">
            <w:pPr>
              <w:spacing w:after="0" w:line="240" w:lineRule="auto"/>
              <w:jc w:val="center"/>
              <w:rPr>
                <w:rFonts w:eastAsia="Times New Roman" w:cstheme="minorHAnsi"/>
                <w:b/>
                <w:bCs/>
                <w:sz w:val="18"/>
                <w:szCs w:val="18"/>
                <w:lang w:eastAsia="it-IT"/>
              </w:rPr>
            </w:pPr>
            <w:r w:rsidRPr="00DF66EA">
              <w:rPr>
                <w:rFonts w:eastAsia="Times New Roman" w:cstheme="minorHAnsi"/>
                <w:b/>
                <w:bCs/>
                <w:sz w:val="18"/>
                <w:szCs w:val="18"/>
                <w:lang w:eastAsia="it-IT"/>
              </w:rPr>
              <w:t>Composizione percentuale</w:t>
            </w:r>
          </w:p>
        </w:tc>
      </w:tr>
      <w:tr w:rsidR="001F1AFA" w:rsidRPr="00DF66EA" w:rsidTr="001C1991">
        <w:trPr>
          <w:trHeight w:val="509"/>
        </w:trPr>
        <w:tc>
          <w:tcPr>
            <w:tcW w:w="5560" w:type="dxa"/>
            <w:vMerge/>
            <w:tcBorders>
              <w:top w:val="single" w:sz="4" w:space="0" w:color="auto"/>
              <w:left w:val="nil"/>
              <w:bottom w:val="single" w:sz="4" w:space="0" w:color="000000"/>
              <w:right w:val="nil"/>
            </w:tcBorders>
            <w:vAlign w:val="center"/>
            <w:hideMark/>
          </w:tcPr>
          <w:p w:rsidR="001F1AFA" w:rsidRPr="00DF66EA" w:rsidRDefault="001F1AFA" w:rsidP="001C1991">
            <w:pPr>
              <w:spacing w:after="0" w:line="240" w:lineRule="auto"/>
              <w:rPr>
                <w:rFonts w:eastAsia="Times New Roman" w:cstheme="minorHAnsi"/>
                <w:sz w:val="18"/>
                <w:szCs w:val="18"/>
                <w:lang w:eastAsia="it-IT"/>
              </w:rPr>
            </w:pPr>
          </w:p>
        </w:tc>
        <w:tc>
          <w:tcPr>
            <w:tcW w:w="2080" w:type="dxa"/>
            <w:vMerge/>
            <w:tcBorders>
              <w:top w:val="single" w:sz="4" w:space="0" w:color="auto"/>
              <w:left w:val="nil"/>
              <w:bottom w:val="single" w:sz="4" w:space="0" w:color="000000"/>
              <w:right w:val="nil"/>
            </w:tcBorders>
            <w:vAlign w:val="center"/>
            <w:hideMark/>
          </w:tcPr>
          <w:p w:rsidR="001F1AFA" w:rsidRPr="00DF66EA" w:rsidRDefault="001F1AFA" w:rsidP="001C1991">
            <w:pPr>
              <w:spacing w:after="0" w:line="240" w:lineRule="auto"/>
              <w:rPr>
                <w:rFonts w:eastAsia="Times New Roman" w:cstheme="minorHAnsi"/>
                <w:b/>
                <w:bCs/>
                <w:sz w:val="18"/>
                <w:szCs w:val="18"/>
                <w:lang w:eastAsia="it-IT"/>
              </w:rPr>
            </w:pPr>
          </w:p>
        </w:tc>
        <w:tc>
          <w:tcPr>
            <w:tcW w:w="2080" w:type="dxa"/>
            <w:vMerge/>
            <w:tcBorders>
              <w:top w:val="single" w:sz="4" w:space="0" w:color="auto"/>
              <w:left w:val="nil"/>
              <w:bottom w:val="single" w:sz="4" w:space="0" w:color="000000"/>
              <w:right w:val="nil"/>
            </w:tcBorders>
            <w:vAlign w:val="center"/>
            <w:hideMark/>
          </w:tcPr>
          <w:p w:rsidR="001F1AFA" w:rsidRPr="00DF66EA" w:rsidRDefault="001F1AFA" w:rsidP="001C1991">
            <w:pPr>
              <w:spacing w:after="0" w:line="240" w:lineRule="auto"/>
              <w:rPr>
                <w:rFonts w:eastAsia="Times New Roman" w:cstheme="minorHAnsi"/>
                <w:b/>
                <w:bCs/>
                <w:sz w:val="18"/>
                <w:szCs w:val="18"/>
                <w:lang w:eastAsia="it-IT"/>
              </w:rPr>
            </w:pPr>
          </w:p>
        </w:tc>
      </w:tr>
      <w:tr w:rsidR="001F1AFA" w:rsidRPr="00DF66EA" w:rsidTr="001C1991">
        <w:trPr>
          <w:trHeight w:val="255"/>
        </w:trPr>
        <w:tc>
          <w:tcPr>
            <w:tcW w:w="55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INDUSTRIE CREATIVE</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127.849</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30,8</w:t>
            </w:r>
          </w:p>
        </w:tc>
      </w:tr>
      <w:tr w:rsidR="001F1AFA" w:rsidRPr="00DF66EA" w:rsidTr="001C1991">
        <w:trPr>
          <w:trHeight w:val="255"/>
        </w:trPr>
        <w:tc>
          <w:tcPr>
            <w:tcW w:w="55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i/>
                <w:iCs/>
                <w:sz w:val="18"/>
                <w:szCs w:val="18"/>
                <w:lang w:eastAsia="it-IT"/>
              </w:rPr>
            </w:pPr>
            <w:r w:rsidRPr="00DF66EA">
              <w:rPr>
                <w:rFonts w:eastAsia="Times New Roman" w:cstheme="minorHAnsi"/>
                <w:i/>
                <w:iCs/>
                <w:sz w:val="18"/>
                <w:szCs w:val="18"/>
                <w:lang w:eastAsia="it-IT"/>
              </w:rPr>
              <w:t>Architettura e design</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83.979</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9,3</w:t>
            </w:r>
          </w:p>
        </w:tc>
      </w:tr>
      <w:tr w:rsidR="001F1AFA" w:rsidRPr="00DF66EA" w:rsidTr="001C1991">
        <w:trPr>
          <w:trHeight w:val="255"/>
        </w:trPr>
        <w:tc>
          <w:tcPr>
            <w:tcW w:w="55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i/>
                <w:iCs/>
                <w:sz w:val="18"/>
                <w:szCs w:val="18"/>
                <w:lang w:eastAsia="it-IT"/>
              </w:rPr>
            </w:pPr>
            <w:r w:rsidRPr="00DF66EA">
              <w:rPr>
                <w:rFonts w:eastAsia="Times New Roman" w:cstheme="minorHAnsi"/>
                <w:i/>
                <w:iCs/>
                <w:sz w:val="18"/>
                <w:szCs w:val="18"/>
                <w:lang w:eastAsia="it-IT"/>
              </w:rPr>
              <w:t>Comunicazione</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43.870</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5,2</w:t>
            </w:r>
          </w:p>
        </w:tc>
      </w:tr>
      <w:tr w:rsidR="001F1AFA" w:rsidRPr="00DF66EA" w:rsidTr="001C1991">
        <w:trPr>
          <w:trHeight w:val="255"/>
        </w:trPr>
        <w:tc>
          <w:tcPr>
            <w:tcW w:w="55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INDUSTRIE CULTURALI</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148.000</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36,4</w:t>
            </w:r>
          </w:p>
        </w:tc>
      </w:tr>
      <w:tr w:rsidR="001F1AFA" w:rsidRPr="00DF66EA" w:rsidTr="001C1991">
        <w:trPr>
          <w:trHeight w:val="255"/>
        </w:trPr>
        <w:tc>
          <w:tcPr>
            <w:tcW w:w="55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i/>
                <w:iCs/>
                <w:sz w:val="18"/>
                <w:szCs w:val="18"/>
                <w:lang w:eastAsia="it-IT"/>
              </w:rPr>
            </w:pPr>
            <w:r w:rsidRPr="00DF66EA">
              <w:rPr>
                <w:rFonts w:eastAsia="Times New Roman" w:cstheme="minorHAnsi"/>
                <w:i/>
                <w:iCs/>
                <w:sz w:val="18"/>
                <w:szCs w:val="18"/>
                <w:lang w:eastAsia="it-IT"/>
              </w:rPr>
              <w:t>Cinema, radio, tv</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14.457</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8,1</w:t>
            </w:r>
          </w:p>
        </w:tc>
      </w:tr>
      <w:tr w:rsidR="001F1AFA" w:rsidRPr="00DF66EA" w:rsidTr="001C1991">
        <w:trPr>
          <w:trHeight w:val="255"/>
        </w:trPr>
        <w:tc>
          <w:tcPr>
            <w:tcW w:w="55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i/>
                <w:iCs/>
                <w:sz w:val="18"/>
                <w:szCs w:val="18"/>
                <w:lang w:eastAsia="it-IT"/>
              </w:rPr>
            </w:pPr>
            <w:r w:rsidRPr="00DF66EA">
              <w:rPr>
                <w:rFonts w:eastAsia="Times New Roman" w:cstheme="minorHAnsi"/>
                <w:i/>
                <w:iCs/>
                <w:sz w:val="18"/>
                <w:szCs w:val="18"/>
                <w:lang w:eastAsia="it-IT"/>
              </w:rPr>
              <w:t>Videogiochi e software</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34.226</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13,0</w:t>
            </w:r>
          </w:p>
        </w:tc>
      </w:tr>
      <w:tr w:rsidR="001F1AFA" w:rsidRPr="00DF66EA" w:rsidTr="001C1991">
        <w:trPr>
          <w:trHeight w:val="255"/>
        </w:trPr>
        <w:tc>
          <w:tcPr>
            <w:tcW w:w="55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i/>
                <w:iCs/>
                <w:sz w:val="18"/>
                <w:szCs w:val="18"/>
                <w:lang w:eastAsia="it-IT"/>
              </w:rPr>
            </w:pPr>
            <w:r w:rsidRPr="00DF66EA">
              <w:rPr>
                <w:rFonts w:eastAsia="Times New Roman" w:cstheme="minorHAnsi"/>
                <w:i/>
                <w:iCs/>
                <w:sz w:val="18"/>
                <w:szCs w:val="18"/>
                <w:lang w:eastAsia="it-IT"/>
              </w:rPr>
              <w:t>Musica</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4.713</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0,3</w:t>
            </w:r>
          </w:p>
        </w:tc>
      </w:tr>
      <w:tr w:rsidR="001F1AFA" w:rsidRPr="00DF66EA" w:rsidTr="001C1991">
        <w:trPr>
          <w:trHeight w:val="255"/>
        </w:trPr>
        <w:tc>
          <w:tcPr>
            <w:tcW w:w="55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i/>
                <w:iCs/>
                <w:sz w:val="18"/>
                <w:szCs w:val="18"/>
                <w:lang w:eastAsia="it-IT"/>
              </w:rPr>
            </w:pPr>
            <w:r w:rsidRPr="00DF66EA">
              <w:rPr>
                <w:rFonts w:eastAsia="Times New Roman" w:cstheme="minorHAnsi"/>
                <w:i/>
                <w:iCs/>
                <w:sz w:val="18"/>
                <w:szCs w:val="18"/>
                <w:lang w:eastAsia="it-IT"/>
              </w:rPr>
              <w:t>Editoria e stampa</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94.604</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i/>
                <w:iCs/>
                <w:sz w:val="18"/>
                <w:szCs w:val="18"/>
                <w:lang w:eastAsia="it-IT"/>
              </w:rPr>
            </w:pPr>
            <w:r w:rsidRPr="00DF66EA">
              <w:rPr>
                <w:rFonts w:eastAsia="Times New Roman" w:cstheme="minorHAnsi"/>
                <w:i/>
                <w:iCs/>
                <w:sz w:val="18"/>
                <w:szCs w:val="18"/>
                <w:lang w:eastAsia="it-IT"/>
              </w:rPr>
              <w:t>15,0</w:t>
            </w:r>
          </w:p>
        </w:tc>
      </w:tr>
      <w:tr w:rsidR="001F1AFA" w:rsidRPr="00DF66EA" w:rsidTr="001C1991">
        <w:trPr>
          <w:trHeight w:val="255"/>
        </w:trPr>
        <w:tc>
          <w:tcPr>
            <w:tcW w:w="55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PERFORMING ARTS</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12.827</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8,6</w:t>
            </w:r>
          </w:p>
        </w:tc>
      </w:tr>
      <w:tr w:rsidR="001F1AFA" w:rsidRPr="00DF66EA" w:rsidTr="001C1991">
        <w:trPr>
          <w:trHeight w:val="255"/>
        </w:trPr>
        <w:tc>
          <w:tcPr>
            <w:tcW w:w="55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PATRIMONIO STORICO E ARTISTICO</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1.116</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3,1</w:t>
            </w:r>
          </w:p>
        </w:tc>
      </w:tr>
      <w:tr w:rsidR="001F1AFA" w:rsidRPr="00DF66EA" w:rsidTr="001C1991">
        <w:trPr>
          <w:trHeight w:val="255"/>
        </w:trPr>
        <w:tc>
          <w:tcPr>
            <w:tcW w:w="55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20"/>
                <w:szCs w:val="20"/>
                <w:lang w:eastAsia="it-IT"/>
              </w:rPr>
            </w:pP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20"/>
                <w:szCs w:val="20"/>
                <w:lang w:eastAsia="it-IT"/>
              </w:rPr>
            </w:pP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20"/>
                <w:szCs w:val="20"/>
                <w:lang w:eastAsia="it-IT"/>
              </w:rPr>
            </w:pPr>
          </w:p>
        </w:tc>
      </w:tr>
      <w:tr w:rsidR="001F1AFA" w:rsidRPr="00DF66EA" w:rsidTr="001C1991">
        <w:trPr>
          <w:trHeight w:val="255"/>
        </w:trPr>
        <w:tc>
          <w:tcPr>
            <w:tcW w:w="55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CORE CULTURA</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289.792</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62,6</w:t>
            </w:r>
          </w:p>
        </w:tc>
      </w:tr>
      <w:tr w:rsidR="001F1AFA" w:rsidRPr="00DF66EA" w:rsidTr="001C1991">
        <w:trPr>
          <w:trHeight w:val="255"/>
        </w:trPr>
        <w:tc>
          <w:tcPr>
            <w:tcW w:w="556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i/>
                <w:iCs/>
                <w:sz w:val="18"/>
                <w:szCs w:val="18"/>
                <w:lang w:eastAsia="it-IT"/>
              </w:rPr>
            </w:pPr>
            <w:r w:rsidRPr="00DF66EA">
              <w:rPr>
                <w:rFonts w:eastAsia="Times New Roman" w:cstheme="minorHAnsi"/>
                <w:b/>
                <w:bCs/>
                <w:i/>
                <w:iCs/>
                <w:sz w:val="18"/>
                <w:szCs w:val="18"/>
                <w:lang w:eastAsia="it-IT"/>
              </w:rPr>
              <w:t>CREATIVE DRIVEN</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i/>
                <w:iCs/>
                <w:sz w:val="18"/>
                <w:szCs w:val="18"/>
                <w:lang w:eastAsia="it-IT"/>
              </w:rPr>
            </w:pPr>
            <w:r w:rsidRPr="00DF66EA">
              <w:rPr>
                <w:rFonts w:eastAsia="Times New Roman" w:cstheme="minorHAnsi"/>
                <w:b/>
                <w:bCs/>
                <w:i/>
                <w:iCs/>
                <w:sz w:val="18"/>
                <w:szCs w:val="18"/>
                <w:lang w:eastAsia="it-IT"/>
              </w:rPr>
              <w:t>124.909</w:t>
            </w:r>
          </w:p>
        </w:tc>
        <w:tc>
          <w:tcPr>
            <w:tcW w:w="2080"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i/>
                <w:iCs/>
                <w:sz w:val="18"/>
                <w:szCs w:val="18"/>
                <w:lang w:eastAsia="it-IT"/>
              </w:rPr>
            </w:pPr>
            <w:r w:rsidRPr="00DF66EA">
              <w:rPr>
                <w:rFonts w:eastAsia="Times New Roman" w:cstheme="minorHAnsi"/>
                <w:b/>
                <w:bCs/>
                <w:i/>
                <w:iCs/>
                <w:sz w:val="18"/>
                <w:szCs w:val="18"/>
                <w:lang w:eastAsia="it-IT"/>
              </w:rPr>
              <w:t>37,4</w:t>
            </w:r>
          </w:p>
        </w:tc>
      </w:tr>
      <w:tr w:rsidR="001F1AFA" w:rsidRPr="00DF66EA" w:rsidTr="001C1991">
        <w:trPr>
          <w:trHeight w:val="255"/>
        </w:trPr>
        <w:tc>
          <w:tcPr>
            <w:tcW w:w="5560" w:type="dxa"/>
            <w:tcBorders>
              <w:top w:val="nil"/>
              <w:left w:val="nil"/>
              <w:bottom w:val="single" w:sz="4" w:space="0" w:color="auto"/>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SISTEMA PRODUTTIVO CULTURALE E CREATIVO</w:t>
            </w:r>
          </w:p>
        </w:tc>
        <w:tc>
          <w:tcPr>
            <w:tcW w:w="2080" w:type="dxa"/>
            <w:tcBorders>
              <w:top w:val="nil"/>
              <w:left w:val="nil"/>
              <w:bottom w:val="single" w:sz="4" w:space="0" w:color="auto"/>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414.701</w:t>
            </w:r>
          </w:p>
        </w:tc>
        <w:tc>
          <w:tcPr>
            <w:tcW w:w="2080" w:type="dxa"/>
            <w:tcBorders>
              <w:top w:val="nil"/>
              <w:left w:val="nil"/>
              <w:bottom w:val="single" w:sz="4" w:space="0" w:color="auto"/>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100,0</w:t>
            </w:r>
          </w:p>
        </w:tc>
      </w:tr>
    </w:tbl>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b w:val="0"/>
          <w:i/>
          <w:sz w:val="22"/>
          <w:szCs w:val="26"/>
        </w:rPr>
      </w:pPr>
      <w:r w:rsidRPr="00DF66EA">
        <w:rPr>
          <w:rStyle w:val="Enfasigrassetto"/>
          <w:rFonts w:asciiTheme="minorHAnsi" w:hAnsiTheme="minorHAnsi" w:cstheme="minorHAnsi"/>
          <w:i/>
          <w:sz w:val="22"/>
          <w:szCs w:val="26"/>
        </w:rPr>
        <w:t xml:space="preserve">Fonte: </w:t>
      </w:r>
      <w:r w:rsidRPr="00DF66EA">
        <w:rPr>
          <w:rStyle w:val="Enfasigrassetto"/>
          <w:rFonts w:asciiTheme="minorHAnsi" w:hAnsiTheme="minorHAnsi" w:cstheme="minorHAnsi"/>
          <w:i/>
          <w:sz w:val="20"/>
          <w:szCs w:val="26"/>
        </w:rPr>
        <w:t xml:space="preserve">“Io sono cultura” </w:t>
      </w:r>
      <w:r w:rsidRPr="00DF66EA">
        <w:rPr>
          <w:rStyle w:val="Enfasigrassetto"/>
          <w:rFonts w:asciiTheme="minorHAnsi" w:hAnsiTheme="minorHAnsi" w:cstheme="minorHAnsi"/>
          <w:i/>
          <w:sz w:val="22"/>
          <w:szCs w:val="26"/>
        </w:rPr>
        <w:t>Unioncamere, Fondazione Symbola, 2018</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p>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sz w:val="26"/>
          <w:szCs w:val="26"/>
        </w:rPr>
      </w:pPr>
      <w:r w:rsidRPr="00DF66EA">
        <w:rPr>
          <w:rFonts w:asciiTheme="minorHAnsi" w:hAnsiTheme="minorHAnsi" w:cstheme="minorHAnsi"/>
          <w:sz w:val="26"/>
          <w:szCs w:val="26"/>
        </w:rPr>
        <w:br/>
      </w:r>
      <w:r w:rsidRPr="00DF66EA">
        <w:rPr>
          <w:rStyle w:val="Enfasigrassetto"/>
          <w:rFonts w:asciiTheme="minorHAnsi" w:hAnsiTheme="minorHAnsi" w:cstheme="minorHAnsi"/>
          <w:sz w:val="26"/>
          <w:szCs w:val="26"/>
        </w:rPr>
        <w:t>Geografia della cultura</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La grande area metropolitana di Milano è al primo posto nelle graduatorie provinciali per incidenza di ricchezza e occupazione prodotte, con il 9,9% e il 10,1%. Roma è seconda per valore aggiunto (9,8%) e terza per occupazione (8,6%) mentre Torino si colloca, rispettivamente, terza (8,8%) e quarta (8,4%). </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Seguono, per valore aggiunto, Siena (8,4%), Arezzo (7,8%) e Firenze (7,2%), Ancona e Aosta al 6,9%, Bologna al 6,4% e Modena al 6,3%.</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In termini di occupazione, come suddetto, la </w:t>
      </w:r>
      <w:r w:rsidRPr="00DF66EA">
        <w:rPr>
          <w:rFonts w:asciiTheme="minorHAnsi" w:hAnsiTheme="minorHAnsi" w:cstheme="minorHAnsi"/>
          <w:i/>
          <w:sz w:val="26"/>
          <w:szCs w:val="26"/>
        </w:rPr>
        <w:t>leadership</w:t>
      </w:r>
      <w:r w:rsidRPr="00DF66EA">
        <w:rPr>
          <w:rFonts w:asciiTheme="minorHAnsi" w:hAnsiTheme="minorHAnsi" w:cstheme="minorHAnsi"/>
          <w:sz w:val="26"/>
          <w:szCs w:val="26"/>
        </w:rPr>
        <w:t xml:space="preserve"> per incidenza dei posti di lavoro sul totale dell’economia è da attribuire a Milano, seguita da Arezzo (8,9%), poi Roma, Torino, Firenze (7,8%), Trieste (7,4%), Monza-Brianza e Bologna appaiate al 7,3%, infine Modena e Aosta al 7,2%.</w:t>
      </w:r>
    </w:p>
    <w:p w:rsidR="00741292" w:rsidRDefault="00741292">
      <w:pPr>
        <w:rPr>
          <w:rStyle w:val="Enfasigrassetto"/>
          <w:rFonts w:eastAsia="Times New Roman" w:cstheme="minorHAnsi"/>
          <w:szCs w:val="26"/>
          <w:lang w:eastAsia="it-IT"/>
        </w:rPr>
      </w:pPr>
      <w:r>
        <w:rPr>
          <w:rStyle w:val="Enfasigrassetto"/>
          <w:rFonts w:cstheme="minorHAnsi"/>
          <w:szCs w:val="26"/>
        </w:rPr>
        <w:br w:type="page"/>
      </w:r>
    </w:p>
    <w:p w:rsidR="001F1AFA" w:rsidRPr="00DF66EA" w:rsidRDefault="001F1AFA" w:rsidP="001F1AFA">
      <w:pPr>
        <w:pStyle w:val="NormaleWeb"/>
        <w:shd w:val="clear" w:color="auto" w:fill="FFFFFF"/>
        <w:spacing w:after="0" w:afterAutospacing="0"/>
        <w:jc w:val="both"/>
        <w:rPr>
          <w:rStyle w:val="Enfasigrassetto"/>
          <w:rFonts w:asciiTheme="minorHAnsi" w:hAnsiTheme="minorHAnsi" w:cstheme="minorHAnsi"/>
          <w:sz w:val="22"/>
          <w:szCs w:val="26"/>
        </w:rPr>
      </w:pPr>
      <w:r w:rsidRPr="00DF66EA">
        <w:rPr>
          <w:rStyle w:val="Enfasigrassetto"/>
          <w:rFonts w:asciiTheme="minorHAnsi" w:hAnsiTheme="minorHAnsi" w:cstheme="minorHAnsi"/>
          <w:sz w:val="22"/>
          <w:szCs w:val="26"/>
        </w:rPr>
        <w:lastRenderedPageBreak/>
        <w:t>Prime dieci province per ruolo del Sistema Produttivo Culturale e Creativo nell’economia locale</w:t>
      </w:r>
    </w:p>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b w:val="0"/>
          <w:sz w:val="22"/>
          <w:szCs w:val="26"/>
        </w:rPr>
      </w:pPr>
      <w:r w:rsidRPr="00DF66EA">
        <w:rPr>
          <w:rStyle w:val="Enfasigrassetto"/>
          <w:rFonts w:asciiTheme="minorHAnsi" w:hAnsiTheme="minorHAnsi" w:cstheme="minorHAnsi"/>
          <w:sz w:val="22"/>
          <w:szCs w:val="26"/>
        </w:rPr>
        <w:t xml:space="preserve">Anno 2017 </w:t>
      </w:r>
      <w:r w:rsidRPr="00DF66EA">
        <w:rPr>
          <w:rStyle w:val="Enfasigrassetto"/>
          <w:rFonts w:asciiTheme="minorHAnsi" w:hAnsiTheme="minorHAnsi" w:cstheme="minorHAnsi"/>
          <w:i/>
          <w:sz w:val="22"/>
          <w:szCs w:val="26"/>
        </w:rPr>
        <w:t>(valori percentuali)</w:t>
      </w:r>
    </w:p>
    <w:tbl>
      <w:tblPr>
        <w:tblW w:w="5000" w:type="pct"/>
        <w:jc w:val="center"/>
        <w:tblCellMar>
          <w:left w:w="70" w:type="dxa"/>
          <w:right w:w="70" w:type="dxa"/>
        </w:tblCellMar>
        <w:tblLook w:val="04A0" w:firstRow="1" w:lastRow="0" w:firstColumn="1" w:lastColumn="0" w:noHBand="0" w:noVBand="1"/>
      </w:tblPr>
      <w:tblGrid>
        <w:gridCol w:w="727"/>
        <w:gridCol w:w="2313"/>
        <w:gridCol w:w="1762"/>
        <w:gridCol w:w="769"/>
        <w:gridCol w:w="2313"/>
        <w:gridCol w:w="1754"/>
      </w:tblGrid>
      <w:tr w:rsidR="001F1AFA" w:rsidRPr="00DF66EA" w:rsidTr="001C1991">
        <w:trPr>
          <w:trHeight w:hRule="exact" w:val="284"/>
          <w:jc w:val="center"/>
        </w:trPr>
        <w:tc>
          <w:tcPr>
            <w:tcW w:w="2491" w:type="pct"/>
            <w:gridSpan w:val="3"/>
            <w:tcBorders>
              <w:top w:val="single" w:sz="4" w:space="0" w:color="auto"/>
              <w:bottom w:val="single" w:sz="4" w:space="0" w:color="auto"/>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18"/>
                <w:szCs w:val="18"/>
                <w:lang w:eastAsia="it-IT"/>
              </w:rPr>
            </w:pPr>
            <w:r w:rsidRPr="00DF66EA">
              <w:rPr>
                <w:rFonts w:eastAsia="Times New Roman" w:cstheme="minorHAnsi"/>
                <w:b/>
                <w:bCs/>
                <w:sz w:val="18"/>
                <w:szCs w:val="18"/>
                <w:lang w:eastAsia="it-IT"/>
              </w:rPr>
              <w:t>Valore aggiunto</w:t>
            </w:r>
          </w:p>
        </w:tc>
        <w:tc>
          <w:tcPr>
            <w:tcW w:w="2509" w:type="pct"/>
            <w:gridSpan w:val="3"/>
            <w:tcBorders>
              <w:top w:val="single" w:sz="4" w:space="0" w:color="auto"/>
              <w:bottom w:val="single" w:sz="4" w:space="0" w:color="auto"/>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18"/>
                <w:szCs w:val="18"/>
                <w:lang w:eastAsia="it-IT"/>
              </w:rPr>
            </w:pPr>
            <w:r w:rsidRPr="00DF66EA">
              <w:rPr>
                <w:rFonts w:eastAsia="Times New Roman" w:cstheme="minorHAnsi"/>
                <w:b/>
                <w:bCs/>
                <w:sz w:val="18"/>
                <w:szCs w:val="18"/>
                <w:lang w:eastAsia="it-IT"/>
              </w:rPr>
              <w:t>Occupazione</w:t>
            </w:r>
          </w:p>
        </w:tc>
      </w:tr>
      <w:tr w:rsidR="001F1AFA" w:rsidRPr="00DF66EA" w:rsidTr="001C1991">
        <w:trPr>
          <w:trHeight w:hRule="exact" w:val="284"/>
          <w:jc w:val="center"/>
        </w:trPr>
        <w:tc>
          <w:tcPr>
            <w:tcW w:w="377" w:type="pct"/>
            <w:tcBorders>
              <w:top w:val="single" w:sz="4" w:space="0" w:color="auto"/>
              <w:bottom w:val="single" w:sz="4" w:space="0" w:color="auto"/>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20"/>
                <w:szCs w:val="18"/>
                <w:lang w:eastAsia="it-IT"/>
              </w:rPr>
            </w:pPr>
            <w:r w:rsidRPr="00DF66EA">
              <w:rPr>
                <w:rFonts w:eastAsia="Times New Roman" w:cstheme="minorHAnsi"/>
                <w:b/>
                <w:bCs/>
                <w:sz w:val="20"/>
                <w:szCs w:val="18"/>
                <w:lang w:eastAsia="it-IT"/>
              </w:rPr>
              <w:t>Pos.</w:t>
            </w:r>
          </w:p>
        </w:tc>
        <w:tc>
          <w:tcPr>
            <w:tcW w:w="1200" w:type="pct"/>
            <w:tcBorders>
              <w:top w:val="single" w:sz="4" w:space="0" w:color="auto"/>
              <w:bottom w:val="single" w:sz="4" w:space="0" w:color="auto"/>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20"/>
                <w:szCs w:val="18"/>
                <w:lang w:eastAsia="it-IT"/>
              </w:rPr>
            </w:pPr>
            <w:r w:rsidRPr="00DF66EA">
              <w:rPr>
                <w:rFonts w:eastAsia="Times New Roman" w:cstheme="minorHAnsi"/>
                <w:b/>
                <w:bCs/>
                <w:sz w:val="20"/>
                <w:szCs w:val="18"/>
                <w:lang w:eastAsia="it-IT"/>
              </w:rPr>
              <w:t>Province</w:t>
            </w:r>
          </w:p>
        </w:tc>
        <w:tc>
          <w:tcPr>
            <w:tcW w:w="914" w:type="pct"/>
            <w:tcBorders>
              <w:top w:val="single" w:sz="4" w:space="0" w:color="auto"/>
              <w:bottom w:val="single" w:sz="4" w:space="0" w:color="auto"/>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20"/>
                <w:szCs w:val="18"/>
                <w:lang w:eastAsia="it-IT"/>
              </w:rPr>
            </w:pPr>
            <w:r w:rsidRPr="00DF66EA">
              <w:rPr>
                <w:rFonts w:eastAsia="Times New Roman" w:cstheme="minorHAnsi"/>
                <w:b/>
                <w:bCs/>
                <w:sz w:val="20"/>
                <w:szCs w:val="18"/>
                <w:lang w:eastAsia="it-IT"/>
              </w:rPr>
              <w:t>Incidenze %</w:t>
            </w:r>
          </w:p>
        </w:tc>
        <w:tc>
          <w:tcPr>
            <w:tcW w:w="399" w:type="pct"/>
            <w:tcBorders>
              <w:top w:val="single" w:sz="4" w:space="0" w:color="auto"/>
              <w:bottom w:val="single" w:sz="4" w:space="0" w:color="auto"/>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20"/>
                <w:szCs w:val="18"/>
                <w:lang w:eastAsia="it-IT"/>
              </w:rPr>
            </w:pPr>
            <w:r w:rsidRPr="00DF66EA">
              <w:rPr>
                <w:rFonts w:eastAsia="Times New Roman" w:cstheme="minorHAnsi"/>
                <w:b/>
                <w:bCs/>
                <w:sz w:val="20"/>
                <w:szCs w:val="18"/>
                <w:lang w:eastAsia="it-IT"/>
              </w:rPr>
              <w:t>Pos.</w:t>
            </w:r>
          </w:p>
        </w:tc>
        <w:tc>
          <w:tcPr>
            <w:tcW w:w="1200" w:type="pct"/>
            <w:tcBorders>
              <w:top w:val="single" w:sz="4" w:space="0" w:color="auto"/>
              <w:bottom w:val="single" w:sz="4" w:space="0" w:color="auto"/>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20"/>
                <w:szCs w:val="18"/>
                <w:lang w:eastAsia="it-IT"/>
              </w:rPr>
            </w:pPr>
            <w:r w:rsidRPr="00DF66EA">
              <w:rPr>
                <w:rFonts w:eastAsia="Times New Roman" w:cstheme="minorHAnsi"/>
                <w:b/>
                <w:bCs/>
                <w:sz w:val="20"/>
                <w:szCs w:val="18"/>
                <w:lang w:eastAsia="it-IT"/>
              </w:rPr>
              <w:t>Province</w:t>
            </w:r>
          </w:p>
        </w:tc>
        <w:tc>
          <w:tcPr>
            <w:tcW w:w="910" w:type="pct"/>
            <w:tcBorders>
              <w:top w:val="single" w:sz="4" w:space="0" w:color="auto"/>
              <w:bottom w:val="single" w:sz="4" w:space="0" w:color="auto"/>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20"/>
                <w:szCs w:val="18"/>
                <w:lang w:eastAsia="it-IT"/>
              </w:rPr>
            </w:pPr>
            <w:r w:rsidRPr="00DF66EA">
              <w:rPr>
                <w:rFonts w:eastAsia="Times New Roman" w:cstheme="minorHAnsi"/>
                <w:b/>
                <w:bCs/>
                <w:sz w:val="20"/>
                <w:szCs w:val="18"/>
                <w:lang w:eastAsia="it-IT"/>
              </w:rPr>
              <w:t>Incidenze %</w:t>
            </w:r>
          </w:p>
        </w:tc>
      </w:tr>
      <w:tr w:rsidR="001F1AFA" w:rsidRPr="00DF66EA" w:rsidTr="001C1991">
        <w:trPr>
          <w:trHeight w:hRule="exact" w:val="255"/>
          <w:jc w:val="center"/>
        </w:trPr>
        <w:tc>
          <w:tcPr>
            <w:tcW w:w="377" w:type="pct"/>
            <w:tcBorders>
              <w:top w:val="single" w:sz="4" w:space="0" w:color="auto"/>
            </w:tcBorders>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1)</w:t>
            </w:r>
          </w:p>
        </w:tc>
        <w:tc>
          <w:tcPr>
            <w:tcW w:w="1200" w:type="pct"/>
            <w:tcBorders>
              <w:top w:val="single" w:sz="4" w:space="0" w:color="auto"/>
            </w:tcBorders>
            <w:shd w:val="clear" w:color="auto" w:fill="auto"/>
            <w:noWrap/>
            <w:vAlign w:val="center"/>
            <w:hideMark/>
          </w:tcPr>
          <w:p w:rsidR="001F1AFA" w:rsidRPr="00DF66EA" w:rsidRDefault="001F1AFA" w:rsidP="001C1991">
            <w:pPr>
              <w:spacing w:after="0" w:line="240" w:lineRule="auto"/>
              <w:rPr>
                <w:rFonts w:cstheme="minorHAnsi"/>
                <w:sz w:val="18"/>
                <w:szCs w:val="18"/>
              </w:rPr>
            </w:pPr>
            <w:r w:rsidRPr="00DF66EA">
              <w:rPr>
                <w:rFonts w:cstheme="minorHAnsi"/>
                <w:sz w:val="18"/>
                <w:szCs w:val="18"/>
              </w:rPr>
              <w:t>Milano</w:t>
            </w:r>
          </w:p>
        </w:tc>
        <w:tc>
          <w:tcPr>
            <w:tcW w:w="914" w:type="pct"/>
            <w:tcBorders>
              <w:top w:val="single" w:sz="4" w:space="0" w:color="auto"/>
            </w:tcBorders>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9,9</w:t>
            </w:r>
          </w:p>
        </w:tc>
        <w:tc>
          <w:tcPr>
            <w:tcW w:w="399" w:type="pct"/>
            <w:tcBorders>
              <w:top w:val="single" w:sz="4" w:space="0" w:color="auto"/>
            </w:tcBorders>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1)</w:t>
            </w:r>
          </w:p>
        </w:tc>
        <w:tc>
          <w:tcPr>
            <w:tcW w:w="1200" w:type="pct"/>
            <w:tcBorders>
              <w:top w:val="single" w:sz="4" w:space="0" w:color="auto"/>
            </w:tcBorders>
            <w:shd w:val="clear" w:color="auto" w:fill="auto"/>
            <w:noWrap/>
            <w:vAlign w:val="center"/>
            <w:hideMark/>
          </w:tcPr>
          <w:p w:rsidR="001F1AFA" w:rsidRPr="00DF66EA" w:rsidRDefault="001F1AFA" w:rsidP="001C1991">
            <w:pPr>
              <w:spacing w:after="0" w:line="240" w:lineRule="auto"/>
              <w:rPr>
                <w:rFonts w:cstheme="minorHAnsi"/>
                <w:sz w:val="18"/>
                <w:szCs w:val="20"/>
              </w:rPr>
            </w:pPr>
            <w:r w:rsidRPr="00DF66EA">
              <w:rPr>
                <w:rFonts w:cstheme="minorHAnsi"/>
                <w:sz w:val="18"/>
                <w:szCs w:val="20"/>
              </w:rPr>
              <w:t>Milano</w:t>
            </w:r>
          </w:p>
        </w:tc>
        <w:tc>
          <w:tcPr>
            <w:tcW w:w="910" w:type="pct"/>
            <w:tcBorders>
              <w:top w:val="single" w:sz="4" w:space="0" w:color="auto"/>
            </w:tcBorders>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10,1</w:t>
            </w:r>
          </w:p>
        </w:tc>
      </w:tr>
      <w:tr w:rsidR="001F1AFA" w:rsidRPr="00DF66EA" w:rsidTr="001C1991">
        <w:trPr>
          <w:trHeight w:hRule="exact" w:val="255"/>
          <w:jc w:val="center"/>
        </w:trPr>
        <w:tc>
          <w:tcPr>
            <w:tcW w:w="377"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2)</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18"/>
              </w:rPr>
            </w:pPr>
            <w:r w:rsidRPr="00DF66EA">
              <w:rPr>
                <w:rFonts w:cstheme="minorHAnsi"/>
                <w:sz w:val="18"/>
                <w:szCs w:val="18"/>
              </w:rPr>
              <w:t>Roma</w:t>
            </w:r>
          </w:p>
        </w:tc>
        <w:tc>
          <w:tcPr>
            <w:tcW w:w="914"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9,8</w:t>
            </w:r>
          </w:p>
        </w:tc>
        <w:tc>
          <w:tcPr>
            <w:tcW w:w="399"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2)</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20"/>
              </w:rPr>
            </w:pPr>
            <w:r w:rsidRPr="00DF66EA">
              <w:rPr>
                <w:rFonts w:cstheme="minorHAnsi"/>
                <w:sz w:val="18"/>
                <w:szCs w:val="20"/>
              </w:rPr>
              <w:t>Arezzo</w:t>
            </w:r>
          </w:p>
        </w:tc>
        <w:tc>
          <w:tcPr>
            <w:tcW w:w="910"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8,9</w:t>
            </w:r>
          </w:p>
        </w:tc>
      </w:tr>
      <w:tr w:rsidR="001F1AFA" w:rsidRPr="00DF66EA" w:rsidTr="001C1991">
        <w:trPr>
          <w:trHeight w:hRule="exact" w:val="255"/>
          <w:jc w:val="center"/>
        </w:trPr>
        <w:tc>
          <w:tcPr>
            <w:tcW w:w="377"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3)</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18"/>
              </w:rPr>
            </w:pPr>
            <w:r w:rsidRPr="00DF66EA">
              <w:rPr>
                <w:rFonts w:cstheme="minorHAnsi"/>
                <w:sz w:val="18"/>
                <w:szCs w:val="18"/>
              </w:rPr>
              <w:t>Torino</w:t>
            </w:r>
          </w:p>
        </w:tc>
        <w:tc>
          <w:tcPr>
            <w:tcW w:w="914"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8,8</w:t>
            </w:r>
          </w:p>
        </w:tc>
        <w:tc>
          <w:tcPr>
            <w:tcW w:w="399"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3)</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20"/>
              </w:rPr>
            </w:pPr>
            <w:r w:rsidRPr="00DF66EA">
              <w:rPr>
                <w:rFonts w:cstheme="minorHAnsi"/>
                <w:sz w:val="18"/>
                <w:szCs w:val="20"/>
              </w:rPr>
              <w:t>Roma</w:t>
            </w:r>
          </w:p>
        </w:tc>
        <w:tc>
          <w:tcPr>
            <w:tcW w:w="910"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8,6</w:t>
            </w:r>
          </w:p>
        </w:tc>
      </w:tr>
      <w:tr w:rsidR="001F1AFA" w:rsidRPr="00DF66EA" w:rsidTr="001C1991">
        <w:trPr>
          <w:trHeight w:hRule="exact" w:val="255"/>
          <w:jc w:val="center"/>
        </w:trPr>
        <w:tc>
          <w:tcPr>
            <w:tcW w:w="377"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4)</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18"/>
              </w:rPr>
            </w:pPr>
            <w:r w:rsidRPr="00DF66EA">
              <w:rPr>
                <w:rFonts w:cstheme="minorHAnsi"/>
                <w:sz w:val="18"/>
                <w:szCs w:val="18"/>
              </w:rPr>
              <w:t>Siena</w:t>
            </w:r>
          </w:p>
        </w:tc>
        <w:tc>
          <w:tcPr>
            <w:tcW w:w="914"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8,4</w:t>
            </w:r>
          </w:p>
        </w:tc>
        <w:tc>
          <w:tcPr>
            <w:tcW w:w="399"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4)</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20"/>
              </w:rPr>
            </w:pPr>
            <w:r w:rsidRPr="00DF66EA">
              <w:rPr>
                <w:rFonts w:cstheme="minorHAnsi"/>
                <w:sz w:val="18"/>
                <w:szCs w:val="20"/>
              </w:rPr>
              <w:t>Torino</w:t>
            </w:r>
          </w:p>
        </w:tc>
        <w:tc>
          <w:tcPr>
            <w:tcW w:w="910"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8,4</w:t>
            </w:r>
          </w:p>
        </w:tc>
      </w:tr>
      <w:tr w:rsidR="001F1AFA" w:rsidRPr="00DF66EA" w:rsidTr="001C1991">
        <w:trPr>
          <w:trHeight w:hRule="exact" w:val="255"/>
          <w:jc w:val="center"/>
        </w:trPr>
        <w:tc>
          <w:tcPr>
            <w:tcW w:w="377"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5)</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18"/>
              </w:rPr>
            </w:pPr>
            <w:r w:rsidRPr="00DF66EA">
              <w:rPr>
                <w:rFonts w:cstheme="minorHAnsi"/>
                <w:sz w:val="18"/>
                <w:szCs w:val="18"/>
              </w:rPr>
              <w:t>Arezzo</w:t>
            </w:r>
          </w:p>
        </w:tc>
        <w:tc>
          <w:tcPr>
            <w:tcW w:w="914"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7,8</w:t>
            </w:r>
          </w:p>
        </w:tc>
        <w:tc>
          <w:tcPr>
            <w:tcW w:w="399"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5)</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20"/>
              </w:rPr>
            </w:pPr>
            <w:r w:rsidRPr="00DF66EA">
              <w:rPr>
                <w:rFonts w:cstheme="minorHAnsi"/>
                <w:sz w:val="18"/>
                <w:szCs w:val="20"/>
              </w:rPr>
              <w:t>Firenze</w:t>
            </w:r>
          </w:p>
        </w:tc>
        <w:tc>
          <w:tcPr>
            <w:tcW w:w="910"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7,8</w:t>
            </w:r>
          </w:p>
        </w:tc>
      </w:tr>
      <w:tr w:rsidR="001F1AFA" w:rsidRPr="00DF66EA" w:rsidTr="001C1991">
        <w:trPr>
          <w:trHeight w:hRule="exact" w:val="255"/>
          <w:jc w:val="center"/>
        </w:trPr>
        <w:tc>
          <w:tcPr>
            <w:tcW w:w="377"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6)</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18"/>
              </w:rPr>
            </w:pPr>
            <w:r w:rsidRPr="00DF66EA">
              <w:rPr>
                <w:rFonts w:cstheme="minorHAnsi"/>
                <w:sz w:val="18"/>
                <w:szCs w:val="18"/>
              </w:rPr>
              <w:t>Firenze</w:t>
            </w:r>
          </w:p>
        </w:tc>
        <w:tc>
          <w:tcPr>
            <w:tcW w:w="914"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7,2</w:t>
            </w:r>
          </w:p>
        </w:tc>
        <w:tc>
          <w:tcPr>
            <w:tcW w:w="399"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6)</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20"/>
              </w:rPr>
            </w:pPr>
            <w:r w:rsidRPr="00DF66EA">
              <w:rPr>
                <w:rFonts w:cstheme="minorHAnsi"/>
                <w:sz w:val="18"/>
                <w:szCs w:val="20"/>
              </w:rPr>
              <w:t>Trieste</w:t>
            </w:r>
          </w:p>
        </w:tc>
        <w:tc>
          <w:tcPr>
            <w:tcW w:w="910"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7,4</w:t>
            </w:r>
          </w:p>
        </w:tc>
      </w:tr>
      <w:tr w:rsidR="001F1AFA" w:rsidRPr="00DF66EA" w:rsidTr="001C1991">
        <w:trPr>
          <w:trHeight w:hRule="exact" w:val="255"/>
          <w:jc w:val="center"/>
        </w:trPr>
        <w:tc>
          <w:tcPr>
            <w:tcW w:w="377"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7)</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18"/>
              </w:rPr>
            </w:pPr>
            <w:r w:rsidRPr="00DF66EA">
              <w:rPr>
                <w:rFonts w:cstheme="minorHAnsi"/>
                <w:sz w:val="18"/>
                <w:szCs w:val="18"/>
              </w:rPr>
              <w:t>Ancona</w:t>
            </w:r>
          </w:p>
        </w:tc>
        <w:tc>
          <w:tcPr>
            <w:tcW w:w="914"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6,9</w:t>
            </w:r>
          </w:p>
        </w:tc>
        <w:tc>
          <w:tcPr>
            <w:tcW w:w="399"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7)</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20"/>
              </w:rPr>
            </w:pPr>
            <w:r w:rsidRPr="00DF66EA">
              <w:rPr>
                <w:rFonts w:cstheme="minorHAnsi"/>
                <w:sz w:val="18"/>
                <w:szCs w:val="20"/>
              </w:rPr>
              <w:t>Monza-Brianza</w:t>
            </w:r>
          </w:p>
        </w:tc>
        <w:tc>
          <w:tcPr>
            <w:tcW w:w="910"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7,3</w:t>
            </w:r>
          </w:p>
        </w:tc>
      </w:tr>
      <w:tr w:rsidR="001F1AFA" w:rsidRPr="00DF66EA" w:rsidTr="001C1991">
        <w:trPr>
          <w:trHeight w:hRule="exact" w:val="255"/>
          <w:jc w:val="center"/>
        </w:trPr>
        <w:tc>
          <w:tcPr>
            <w:tcW w:w="377"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8)</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18"/>
              </w:rPr>
            </w:pPr>
            <w:r w:rsidRPr="00DF66EA">
              <w:rPr>
                <w:rFonts w:cstheme="minorHAnsi"/>
                <w:sz w:val="18"/>
                <w:szCs w:val="18"/>
              </w:rPr>
              <w:t>Aosta</w:t>
            </w:r>
          </w:p>
        </w:tc>
        <w:tc>
          <w:tcPr>
            <w:tcW w:w="914"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6,9</w:t>
            </w:r>
          </w:p>
        </w:tc>
        <w:tc>
          <w:tcPr>
            <w:tcW w:w="399"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8)</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20"/>
              </w:rPr>
            </w:pPr>
            <w:r w:rsidRPr="00DF66EA">
              <w:rPr>
                <w:rFonts w:cstheme="minorHAnsi"/>
                <w:sz w:val="18"/>
                <w:szCs w:val="20"/>
              </w:rPr>
              <w:t>Bologna</w:t>
            </w:r>
          </w:p>
        </w:tc>
        <w:tc>
          <w:tcPr>
            <w:tcW w:w="910"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7,3</w:t>
            </w:r>
          </w:p>
        </w:tc>
      </w:tr>
      <w:tr w:rsidR="001F1AFA" w:rsidRPr="00DF66EA" w:rsidTr="001C1991">
        <w:trPr>
          <w:trHeight w:hRule="exact" w:val="255"/>
          <w:jc w:val="center"/>
        </w:trPr>
        <w:tc>
          <w:tcPr>
            <w:tcW w:w="377"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9)</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18"/>
              </w:rPr>
            </w:pPr>
            <w:r w:rsidRPr="00DF66EA">
              <w:rPr>
                <w:rFonts w:cstheme="minorHAnsi"/>
                <w:sz w:val="18"/>
                <w:szCs w:val="18"/>
              </w:rPr>
              <w:t>Bologna</w:t>
            </w:r>
          </w:p>
        </w:tc>
        <w:tc>
          <w:tcPr>
            <w:tcW w:w="914"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6,4</w:t>
            </w:r>
          </w:p>
        </w:tc>
        <w:tc>
          <w:tcPr>
            <w:tcW w:w="399"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9)</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20"/>
              </w:rPr>
            </w:pPr>
            <w:r w:rsidRPr="00DF66EA">
              <w:rPr>
                <w:rFonts w:cstheme="minorHAnsi"/>
                <w:sz w:val="18"/>
                <w:szCs w:val="20"/>
              </w:rPr>
              <w:t>Modena</w:t>
            </w:r>
          </w:p>
        </w:tc>
        <w:tc>
          <w:tcPr>
            <w:tcW w:w="910"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7,2</w:t>
            </w:r>
          </w:p>
        </w:tc>
      </w:tr>
      <w:tr w:rsidR="001F1AFA" w:rsidRPr="00DF66EA" w:rsidTr="001C1991">
        <w:trPr>
          <w:trHeight w:hRule="exact" w:val="255"/>
          <w:jc w:val="center"/>
        </w:trPr>
        <w:tc>
          <w:tcPr>
            <w:tcW w:w="377"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10)</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18"/>
              </w:rPr>
            </w:pPr>
            <w:r w:rsidRPr="00DF66EA">
              <w:rPr>
                <w:rFonts w:cstheme="minorHAnsi"/>
                <w:sz w:val="18"/>
                <w:szCs w:val="18"/>
              </w:rPr>
              <w:t>Modena</w:t>
            </w:r>
          </w:p>
        </w:tc>
        <w:tc>
          <w:tcPr>
            <w:tcW w:w="914"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6,3</w:t>
            </w:r>
          </w:p>
        </w:tc>
        <w:tc>
          <w:tcPr>
            <w:tcW w:w="399" w:type="pct"/>
            <w:shd w:val="clear" w:color="auto" w:fill="auto"/>
            <w:noWrap/>
            <w:vAlign w:val="center"/>
            <w:hideMark/>
          </w:tcPr>
          <w:p w:rsidR="001F1AFA" w:rsidRPr="00DF66EA" w:rsidRDefault="001F1AFA" w:rsidP="001C1991">
            <w:pPr>
              <w:spacing w:after="0" w:line="240" w:lineRule="auto"/>
              <w:ind w:right="113"/>
              <w:jc w:val="right"/>
              <w:rPr>
                <w:rFonts w:eastAsia="Times New Roman" w:cstheme="minorHAnsi"/>
                <w:sz w:val="18"/>
                <w:szCs w:val="18"/>
                <w:lang w:eastAsia="it-IT"/>
              </w:rPr>
            </w:pPr>
            <w:r w:rsidRPr="00DF66EA">
              <w:rPr>
                <w:rFonts w:eastAsia="Times New Roman" w:cstheme="minorHAnsi"/>
                <w:sz w:val="18"/>
                <w:szCs w:val="18"/>
                <w:lang w:eastAsia="it-IT"/>
              </w:rPr>
              <w:t>10)</w:t>
            </w:r>
          </w:p>
        </w:tc>
        <w:tc>
          <w:tcPr>
            <w:tcW w:w="1200" w:type="pct"/>
            <w:shd w:val="clear" w:color="auto" w:fill="auto"/>
            <w:noWrap/>
            <w:vAlign w:val="center"/>
            <w:hideMark/>
          </w:tcPr>
          <w:p w:rsidR="001F1AFA" w:rsidRPr="00DF66EA" w:rsidRDefault="001F1AFA" w:rsidP="001C1991">
            <w:pPr>
              <w:spacing w:after="0" w:line="240" w:lineRule="auto"/>
              <w:rPr>
                <w:rFonts w:cstheme="minorHAnsi"/>
                <w:sz w:val="18"/>
                <w:szCs w:val="20"/>
              </w:rPr>
            </w:pPr>
            <w:r w:rsidRPr="00DF66EA">
              <w:rPr>
                <w:rFonts w:cstheme="minorHAnsi"/>
                <w:sz w:val="18"/>
                <w:szCs w:val="20"/>
              </w:rPr>
              <w:t>Aosta</w:t>
            </w:r>
          </w:p>
        </w:tc>
        <w:tc>
          <w:tcPr>
            <w:tcW w:w="910" w:type="pct"/>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sz w:val="18"/>
                <w:szCs w:val="18"/>
              </w:rPr>
            </w:pPr>
            <w:r w:rsidRPr="00DF66EA">
              <w:rPr>
                <w:rFonts w:cstheme="minorHAnsi"/>
                <w:sz w:val="18"/>
                <w:szCs w:val="18"/>
              </w:rPr>
              <w:t>7,2</w:t>
            </w:r>
          </w:p>
        </w:tc>
      </w:tr>
      <w:tr w:rsidR="00FC7A52" w:rsidRPr="00DF66EA" w:rsidTr="00FC7A52">
        <w:trPr>
          <w:trHeight w:hRule="exact" w:val="113"/>
          <w:jc w:val="center"/>
        </w:trPr>
        <w:tc>
          <w:tcPr>
            <w:tcW w:w="377" w:type="pct"/>
            <w:shd w:val="clear" w:color="auto" w:fill="auto"/>
            <w:noWrap/>
            <w:vAlign w:val="center"/>
          </w:tcPr>
          <w:p w:rsidR="00FC7A52" w:rsidRPr="00DF66EA" w:rsidRDefault="00FC7A52" w:rsidP="00632B0F">
            <w:pPr>
              <w:spacing w:after="0" w:line="240" w:lineRule="auto"/>
              <w:ind w:right="113"/>
              <w:jc w:val="right"/>
              <w:rPr>
                <w:rFonts w:eastAsia="Times New Roman" w:cstheme="minorHAnsi"/>
                <w:sz w:val="18"/>
                <w:szCs w:val="18"/>
                <w:lang w:eastAsia="it-IT"/>
              </w:rPr>
            </w:pPr>
          </w:p>
        </w:tc>
        <w:tc>
          <w:tcPr>
            <w:tcW w:w="1200" w:type="pct"/>
            <w:shd w:val="clear" w:color="auto" w:fill="auto"/>
            <w:noWrap/>
            <w:vAlign w:val="center"/>
          </w:tcPr>
          <w:p w:rsidR="00FC7A52" w:rsidRPr="00DF66EA" w:rsidRDefault="00FC7A52" w:rsidP="00632B0F">
            <w:pPr>
              <w:spacing w:after="0" w:line="240" w:lineRule="auto"/>
              <w:rPr>
                <w:rFonts w:cstheme="minorHAnsi"/>
                <w:sz w:val="18"/>
                <w:szCs w:val="18"/>
              </w:rPr>
            </w:pPr>
          </w:p>
        </w:tc>
        <w:tc>
          <w:tcPr>
            <w:tcW w:w="914" w:type="pct"/>
            <w:shd w:val="clear" w:color="auto" w:fill="auto"/>
            <w:noWrap/>
            <w:tcMar>
              <w:right w:w="794" w:type="dxa"/>
            </w:tcMar>
            <w:vAlign w:val="center"/>
          </w:tcPr>
          <w:p w:rsidR="00FC7A52" w:rsidRPr="00DF66EA" w:rsidRDefault="00FC7A52" w:rsidP="00632B0F">
            <w:pPr>
              <w:spacing w:after="0" w:line="240" w:lineRule="auto"/>
              <w:jc w:val="right"/>
              <w:rPr>
                <w:rFonts w:cstheme="minorHAnsi"/>
                <w:sz w:val="18"/>
                <w:szCs w:val="18"/>
              </w:rPr>
            </w:pPr>
          </w:p>
        </w:tc>
        <w:tc>
          <w:tcPr>
            <w:tcW w:w="399" w:type="pct"/>
            <w:shd w:val="clear" w:color="auto" w:fill="auto"/>
            <w:noWrap/>
            <w:vAlign w:val="center"/>
          </w:tcPr>
          <w:p w:rsidR="00FC7A52" w:rsidRPr="00DF66EA" w:rsidRDefault="00FC7A52" w:rsidP="00632B0F">
            <w:pPr>
              <w:spacing w:after="0" w:line="240" w:lineRule="auto"/>
              <w:ind w:right="113"/>
              <w:jc w:val="right"/>
              <w:rPr>
                <w:rFonts w:eastAsia="Times New Roman" w:cstheme="minorHAnsi"/>
                <w:sz w:val="18"/>
                <w:szCs w:val="18"/>
                <w:lang w:eastAsia="it-IT"/>
              </w:rPr>
            </w:pPr>
          </w:p>
        </w:tc>
        <w:tc>
          <w:tcPr>
            <w:tcW w:w="1200" w:type="pct"/>
            <w:shd w:val="clear" w:color="auto" w:fill="auto"/>
            <w:noWrap/>
            <w:vAlign w:val="center"/>
          </w:tcPr>
          <w:p w:rsidR="00FC7A52" w:rsidRPr="00DF66EA" w:rsidRDefault="00FC7A52" w:rsidP="00632B0F">
            <w:pPr>
              <w:spacing w:after="0" w:line="240" w:lineRule="auto"/>
              <w:rPr>
                <w:rFonts w:cstheme="minorHAnsi"/>
                <w:sz w:val="18"/>
                <w:szCs w:val="20"/>
              </w:rPr>
            </w:pPr>
          </w:p>
        </w:tc>
        <w:tc>
          <w:tcPr>
            <w:tcW w:w="910" w:type="pct"/>
            <w:shd w:val="clear" w:color="auto" w:fill="auto"/>
            <w:noWrap/>
            <w:tcMar>
              <w:right w:w="794" w:type="dxa"/>
            </w:tcMar>
            <w:vAlign w:val="center"/>
          </w:tcPr>
          <w:p w:rsidR="00FC7A52" w:rsidRPr="00DF66EA" w:rsidRDefault="00FC7A52" w:rsidP="00632B0F">
            <w:pPr>
              <w:spacing w:after="0" w:line="240" w:lineRule="auto"/>
              <w:jc w:val="right"/>
              <w:rPr>
                <w:rFonts w:cstheme="minorHAnsi"/>
                <w:sz w:val="18"/>
                <w:szCs w:val="18"/>
              </w:rPr>
            </w:pPr>
          </w:p>
        </w:tc>
      </w:tr>
      <w:tr w:rsidR="00741292" w:rsidRPr="00FC7A52" w:rsidTr="00575FFD">
        <w:trPr>
          <w:trHeight w:hRule="exact" w:val="255"/>
          <w:jc w:val="center"/>
        </w:trPr>
        <w:tc>
          <w:tcPr>
            <w:tcW w:w="377" w:type="pct"/>
            <w:shd w:val="clear" w:color="auto" w:fill="auto"/>
            <w:noWrap/>
            <w:vAlign w:val="bottom"/>
            <w:hideMark/>
          </w:tcPr>
          <w:p w:rsidR="00741292" w:rsidRPr="00741292" w:rsidRDefault="00741292" w:rsidP="00741292">
            <w:pPr>
              <w:spacing w:after="0" w:line="240" w:lineRule="auto"/>
              <w:ind w:right="113"/>
              <w:jc w:val="right"/>
              <w:rPr>
                <w:rFonts w:eastAsia="Times New Roman" w:cstheme="minorHAnsi"/>
                <w:sz w:val="18"/>
                <w:szCs w:val="18"/>
                <w:lang w:eastAsia="it-IT"/>
              </w:rPr>
            </w:pPr>
            <w:r w:rsidRPr="00741292">
              <w:rPr>
                <w:rFonts w:eastAsia="Times New Roman" w:cstheme="minorHAnsi"/>
                <w:sz w:val="18"/>
                <w:szCs w:val="18"/>
                <w:lang w:eastAsia="it-IT"/>
              </w:rPr>
              <w:t>7)</w:t>
            </w:r>
          </w:p>
        </w:tc>
        <w:tc>
          <w:tcPr>
            <w:tcW w:w="1200" w:type="pct"/>
            <w:shd w:val="clear" w:color="auto" w:fill="auto"/>
            <w:noWrap/>
            <w:vAlign w:val="bottom"/>
            <w:hideMark/>
          </w:tcPr>
          <w:p w:rsidR="00741292" w:rsidRDefault="00741292">
            <w:pPr>
              <w:rPr>
                <w:rFonts w:ascii="Calibri" w:hAnsi="Calibri" w:cs="Arial"/>
                <w:sz w:val="18"/>
                <w:szCs w:val="18"/>
              </w:rPr>
            </w:pPr>
            <w:r>
              <w:rPr>
                <w:rFonts w:ascii="Calibri" w:hAnsi="Calibri" w:cs="Arial"/>
                <w:sz w:val="18"/>
                <w:szCs w:val="18"/>
              </w:rPr>
              <w:t>Ancona</w:t>
            </w:r>
          </w:p>
        </w:tc>
        <w:tc>
          <w:tcPr>
            <w:tcW w:w="914" w:type="pct"/>
            <w:shd w:val="clear" w:color="auto" w:fill="auto"/>
            <w:noWrap/>
            <w:tcMar>
              <w:right w:w="794" w:type="dxa"/>
            </w:tcMar>
            <w:vAlign w:val="bottom"/>
            <w:hideMark/>
          </w:tcPr>
          <w:p w:rsidR="00741292" w:rsidRPr="00741292" w:rsidRDefault="00741292" w:rsidP="00741292">
            <w:pPr>
              <w:spacing w:after="0" w:line="240" w:lineRule="auto"/>
              <w:jc w:val="right"/>
              <w:rPr>
                <w:rFonts w:cstheme="minorHAnsi"/>
                <w:sz w:val="18"/>
                <w:szCs w:val="18"/>
              </w:rPr>
            </w:pPr>
            <w:r w:rsidRPr="00741292">
              <w:rPr>
                <w:rFonts w:cstheme="minorHAnsi"/>
                <w:sz w:val="18"/>
                <w:szCs w:val="18"/>
              </w:rPr>
              <w:t>6,9</w:t>
            </w:r>
          </w:p>
        </w:tc>
        <w:tc>
          <w:tcPr>
            <w:tcW w:w="399" w:type="pct"/>
            <w:shd w:val="clear" w:color="auto" w:fill="auto"/>
            <w:noWrap/>
            <w:vAlign w:val="bottom"/>
            <w:hideMark/>
          </w:tcPr>
          <w:p w:rsidR="00741292" w:rsidRPr="00741292" w:rsidRDefault="00741292" w:rsidP="00741292">
            <w:pPr>
              <w:spacing w:after="0" w:line="240" w:lineRule="auto"/>
              <w:ind w:right="113"/>
              <w:jc w:val="right"/>
              <w:rPr>
                <w:rFonts w:eastAsia="Times New Roman" w:cstheme="minorHAnsi"/>
                <w:sz w:val="18"/>
                <w:szCs w:val="18"/>
                <w:lang w:eastAsia="it-IT"/>
              </w:rPr>
            </w:pPr>
            <w:r w:rsidRPr="00741292">
              <w:rPr>
                <w:rFonts w:eastAsia="Times New Roman" w:cstheme="minorHAnsi"/>
                <w:sz w:val="18"/>
                <w:szCs w:val="18"/>
                <w:lang w:eastAsia="it-IT"/>
              </w:rPr>
              <w:t>11)</w:t>
            </w:r>
          </w:p>
        </w:tc>
        <w:tc>
          <w:tcPr>
            <w:tcW w:w="1200" w:type="pct"/>
            <w:shd w:val="clear" w:color="auto" w:fill="auto"/>
            <w:noWrap/>
            <w:vAlign w:val="bottom"/>
            <w:hideMark/>
          </w:tcPr>
          <w:p w:rsidR="00741292" w:rsidRDefault="00741292">
            <w:pPr>
              <w:rPr>
                <w:rFonts w:ascii="Calibri" w:hAnsi="Calibri" w:cs="Arial"/>
                <w:sz w:val="18"/>
                <w:szCs w:val="18"/>
              </w:rPr>
            </w:pPr>
            <w:r>
              <w:rPr>
                <w:rFonts w:ascii="Calibri" w:hAnsi="Calibri" w:cs="Arial"/>
                <w:sz w:val="18"/>
                <w:szCs w:val="18"/>
              </w:rPr>
              <w:t>Macerata</w:t>
            </w:r>
          </w:p>
        </w:tc>
        <w:tc>
          <w:tcPr>
            <w:tcW w:w="910" w:type="pct"/>
            <w:shd w:val="clear" w:color="auto" w:fill="auto"/>
            <w:noWrap/>
            <w:tcMar>
              <w:right w:w="794" w:type="dxa"/>
            </w:tcMar>
            <w:vAlign w:val="bottom"/>
            <w:hideMark/>
          </w:tcPr>
          <w:p w:rsidR="00741292" w:rsidRPr="00741292" w:rsidRDefault="00741292" w:rsidP="00741292">
            <w:pPr>
              <w:spacing w:after="0" w:line="240" w:lineRule="auto"/>
              <w:jc w:val="right"/>
              <w:rPr>
                <w:rFonts w:cstheme="minorHAnsi"/>
                <w:sz w:val="18"/>
                <w:szCs w:val="18"/>
              </w:rPr>
            </w:pPr>
            <w:r w:rsidRPr="00741292">
              <w:rPr>
                <w:rFonts w:cstheme="minorHAnsi"/>
                <w:sz w:val="18"/>
                <w:szCs w:val="18"/>
              </w:rPr>
              <w:t>7,0</w:t>
            </w:r>
          </w:p>
        </w:tc>
      </w:tr>
      <w:tr w:rsidR="00741292" w:rsidRPr="00FC7A52" w:rsidTr="00575FFD">
        <w:trPr>
          <w:trHeight w:hRule="exact" w:val="255"/>
          <w:jc w:val="center"/>
        </w:trPr>
        <w:tc>
          <w:tcPr>
            <w:tcW w:w="377" w:type="pct"/>
            <w:shd w:val="clear" w:color="auto" w:fill="auto"/>
            <w:noWrap/>
            <w:vAlign w:val="bottom"/>
          </w:tcPr>
          <w:p w:rsidR="00741292" w:rsidRPr="00741292" w:rsidRDefault="00741292" w:rsidP="00741292">
            <w:pPr>
              <w:spacing w:after="0" w:line="240" w:lineRule="auto"/>
              <w:ind w:right="113"/>
              <w:jc w:val="right"/>
              <w:rPr>
                <w:rFonts w:eastAsia="Times New Roman" w:cstheme="minorHAnsi"/>
                <w:sz w:val="18"/>
                <w:szCs w:val="18"/>
                <w:lang w:eastAsia="it-IT"/>
              </w:rPr>
            </w:pPr>
            <w:r w:rsidRPr="00741292">
              <w:rPr>
                <w:rFonts w:eastAsia="Times New Roman" w:cstheme="minorHAnsi"/>
                <w:sz w:val="18"/>
                <w:szCs w:val="18"/>
                <w:lang w:eastAsia="it-IT"/>
              </w:rPr>
              <w:t>14)</w:t>
            </w:r>
          </w:p>
        </w:tc>
        <w:tc>
          <w:tcPr>
            <w:tcW w:w="1200" w:type="pct"/>
            <w:shd w:val="clear" w:color="auto" w:fill="auto"/>
            <w:noWrap/>
            <w:vAlign w:val="bottom"/>
          </w:tcPr>
          <w:p w:rsidR="00741292" w:rsidRDefault="00741292">
            <w:pPr>
              <w:rPr>
                <w:rFonts w:ascii="Calibri" w:hAnsi="Calibri" w:cs="Arial"/>
                <w:sz w:val="18"/>
                <w:szCs w:val="18"/>
              </w:rPr>
            </w:pPr>
            <w:r>
              <w:rPr>
                <w:rFonts w:ascii="Calibri" w:hAnsi="Calibri" w:cs="Arial"/>
                <w:sz w:val="18"/>
                <w:szCs w:val="18"/>
              </w:rPr>
              <w:t>Macerata</w:t>
            </w:r>
          </w:p>
        </w:tc>
        <w:tc>
          <w:tcPr>
            <w:tcW w:w="914" w:type="pct"/>
            <w:shd w:val="clear" w:color="auto" w:fill="auto"/>
            <w:noWrap/>
            <w:tcMar>
              <w:right w:w="794" w:type="dxa"/>
            </w:tcMar>
            <w:vAlign w:val="bottom"/>
          </w:tcPr>
          <w:p w:rsidR="00741292" w:rsidRPr="00741292" w:rsidRDefault="00741292" w:rsidP="00741292">
            <w:pPr>
              <w:spacing w:after="0" w:line="240" w:lineRule="auto"/>
              <w:jc w:val="right"/>
              <w:rPr>
                <w:rFonts w:cstheme="minorHAnsi"/>
                <w:sz w:val="18"/>
                <w:szCs w:val="18"/>
              </w:rPr>
            </w:pPr>
            <w:r w:rsidRPr="00741292">
              <w:rPr>
                <w:rFonts w:cstheme="minorHAnsi"/>
                <w:sz w:val="18"/>
                <w:szCs w:val="18"/>
              </w:rPr>
              <w:t>6,1</w:t>
            </w:r>
          </w:p>
        </w:tc>
        <w:tc>
          <w:tcPr>
            <w:tcW w:w="399" w:type="pct"/>
            <w:shd w:val="clear" w:color="auto" w:fill="auto"/>
            <w:noWrap/>
            <w:vAlign w:val="bottom"/>
          </w:tcPr>
          <w:p w:rsidR="00741292" w:rsidRPr="00741292" w:rsidRDefault="00741292" w:rsidP="00741292">
            <w:pPr>
              <w:spacing w:after="0" w:line="240" w:lineRule="auto"/>
              <w:ind w:right="113"/>
              <w:jc w:val="right"/>
              <w:rPr>
                <w:rFonts w:eastAsia="Times New Roman" w:cstheme="minorHAnsi"/>
                <w:sz w:val="18"/>
                <w:szCs w:val="18"/>
                <w:lang w:eastAsia="it-IT"/>
              </w:rPr>
            </w:pPr>
            <w:r w:rsidRPr="00741292">
              <w:rPr>
                <w:rFonts w:eastAsia="Times New Roman" w:cstheme="minorHAnsi"/>
                <w:sz w:val="18"/>
                <w:szCs w:val="18"/>
                <w:lang w:eastAsia="it-IT"/>
              </w:rPr>
              <w:t>12)</w:t>
            </w:r>
          </w:p>
        </w:tc>
        <w:tc>
          <w:tcPr>
            <w:tcW w:w="1200" w:type="pct"/>
            <w:shd w:val="clear" w:color="auto" w:fill="auto"/>
            <w:noWrap/>
            <w:vAlign w:val="bottom"/>
          </w:tcPr>
          <w:p w:rsidR="00741292" w:rsidRDefault="00741292">
            <w:pPr>
              <w:rPr>
                <w:rFonts w:ascii="Calibri" w:hAnsi="Calibri" w:cs="Arial"/>
                <w:sz w:val="18"/>
                <w:szCs w:val="18"/>
              </w:rPr>
            </w:pPr>
            <w:r>
              <w:rPr>
                <w:rFonts w:ascii="Calibri" w:hAnsi="Calibri" w:cs="Arial"/>
                <w:sz w:val="18"/>
                <w:szCs w:val="18"/>
              </w:rPr>
              <w:t>Ancona</w:t>
            </w:r>
          </w:p>
        </w:tc>
        <w:tc>
          <w:tcPr>
            <w:tcW w:w="910" w:type="pct"/>
            <w:shd w:val="clear" w:color="auto" w:fill="auto"/>
            <w:noWrap/>
            <w:tcMar>
              <w:right w:w="794" w:type="dxa"/>
            </w:tcMar>
            <w:vAlign w:val="bottom"/>
          </w:tcPr>
          <w:p w:rsidR="00741292" w:rsidRPr="00741292" w:rsidRDefault="00741292" w:rsidP="00741292">
            <w:pPr>
              <w:spacing w:after="0" w:line="240" w:lineRule="auto"/>
              <w:jc w:val="right"/>
              <w:rPr>
                <w:rFonts w:cstheme="minorHAnsi"/>
                <w:sz w:val="18"/>
                <w:szCs w:val="18"/>
              </w:rPr>
            </w:pPr>
            <w:r w:rsidRPr="00741292">
              <w:rPr>
                <w:rFonts w:cstheme="minorHAnsi"/>
                <w:sz w:val="18"/>
                <w:szCs w:val="18"/>
              </w:rPr>
              <w:t>6,9</w:t>
            </w:r>
          </w:p>
        </w:tc>
      </w:tr>
      <w:tr w:rsidR="00741292" w:rsidRPr="00FC7A52" w:rsidTr="00575FFD">
        <w:trPr>
          <w:trHeight w:hRule="exact" w:val="255"/>
          <w:jc w:val="center"/>
        </w:trPr>
        <w:tc>
          <w:tcPr>
            <w:tcW w:w="377" w:type="pct"/>
            <w:shd w:val="clear" w:color="auto" w:fill="auto"/>
            <w:noWrap/>
            <w:vAlign w:val="bottom"/>
            <w:hideMark/>
          </w:tcPr>
          <w:p w:rsidR="00741292" w:rsidRPr="00741292" w:rsidRDefault="00741292" w:rsidP="00741292">
            <w:pPr>
              <w:spacing w:after="0" w:line="240" w:lineRule="auto"/>
              <w:ind w:right="113"/>
              <w:jc w:val="right"/>
              <w:rPr>
                <w:rFonts w:eastAsia="Times New Roman" w:cstheme="minorHAnsi"/>
                <w:sz w:val="18"/>
                <w:szCs w:val="18"/>
                <w:lang w:eastAsia="it-IT"/>
              </w:rPr>
            </w:pPr>
            <w:r w:rsidRPr="00741292">
              <w:rPr>
                <w:rFonts w:eastAsia="Times New Roman" w:cstheme="minorHAnsi"/>
                <w:sz w:val="18"/>
                <w:szCs w:val="18"/>
                <w:lang w:eastAsia="it-IT"/>
              </w:rPr>
              <w:t>15)</w:t>
            </w:r>
          </w:p>
        </w:tc>
        <w:tc>
          <w:tcPr>
            <w:tcW w:w="1200" w:type="pct"/>
            <w:shd w:val="clear" w:color="auto" w:fill="auto"/>
            <w:noWrap/>
            <w:vAlign w:val="bottom"/>
            <w:hideMark/>
          </w:tcPr>
          <w:p w:rsidR="00741292" w:rsidRDefault="00741292">
            <w:pPr>
              <w:rPr>
                <w:rFonts w:ascii="Calibri" w:hAnsi="Calibri" w:cs="Arial"/>
                <w:sz w:val="18"/>
                <w:szCs w:val="18"/>
              </w:rPr>
            </w:pPr>
            <w:r>
              <w:rPr>
                <w:rFonts w:ascii="Calibri" w:hAnsi="Calibri" w:cs="Arial"/>
                <w:sz w:val="18"/>
                <w:szCs w:val="18"/>
              </w:rPr>
              <w:t>Pesaro e Urbino</w:t>
            </w:r>
          </w:p>
        </w:tc>
        <w:tc>
          <w:tcPr>
            <w:tcW w:w="914" w:type="pct"/>
            <w:shd w:val="clear" w:color="auto" w:fill="auto"/>
            <w:noWrap/>
            <w:tcMar>
              <w:right w:w="794" w:type="dxa"/>
            </w:tcMar>
            <w:vAlign w:val="bottom"/>
            <w:hideMark/>
          </w:tcPr>
          <w:p w:rsidR="00741292" w:rsidRPr="00741292" w:rsidRDefault="00741292" w:rsidP="00741292">
            <w:pPr>
              <w:spacing w:after="0" w:line="240" w:lineRule="auto"/>
              <w:jc w:val="right"/>
              <w:rPr>
                <w:rFonts w:cstheme="minorHAnsi"/>
                <w:sz w:val="18"/>
                <w:szCs w:val="18"/>
              </w:rPr>
            </w:pPr>
            <w:r w:rsidRPr="00741292">
              <w:rPr>
                <w:rFonts w:cstheme="minorHAnsi"/>
                <w:sz w:val="18"/>
                <w:szCs w:val="18"/>
              </w:rPr>
              <w:t>5,9</w:t>
            </w:r>
          </w:p>
        </w:tc>
        <w:tc>
          <w:tcPr>
            <w:tcW w:w="399" w:type="pct"/>
            <w:shd w:val="clear" w:color="auto" w:fill="auto"/>
            <w:noWrap/>
            <w:vAlign w:val="bottom"/>
            <w:hideMark/>
          </w:tcPr>
          <w:p w:rsidR="00741292" w:rsidRPr="00741292" w:rsidRDefault="00741292" w:rsidP="00741292">
            <w:pPr>
              <w:spacing w:after="0" w:line="240" w:lineRule="auto"/>
              <w:ind w:right="113"/>
              <w:jc w:val="right"/>
              <w:rPr>
                <w:rFonts w:eastAsia="Times New Roman" w:cstheme="minorHAnsi"/>
                <w:sz w:val="18"/>
                <w:szCs w:val="18"/>
                <w:lang w:eastAsia="it-IT"/>
              </w:rPr>
            </w:pPr>
            <w:r w:rsidRPr="00741292">
              <w:rPr>
                <w:rFonts w:eastAsia="Times New Roman" w:cstheme="minorHAnsi"/>
                <w:sz w:val="18"/>
                <w:szCs w:val="18"/>
                <w:lang w:eastAsia="it-IT"/>
              </w:rPr>
              <w:t>14)</w:t>
            </w:r>
          </w:p>
        </w:tc>
        <w:tc>
          <w:tcPr>
            <w:tcW w:w="1200" w:type="pct"/>
            <w:shd w:val="clear" w:color="auto" w:fill="auto"/>
            <w:noWrap/>
            <w:vAlign w:val="bottom"/>
            <w:hideMark/>
          </w:tcPr>
          <w:p w:rsidR="00741292" w:rsidRDefault="00741292">
            <w:pPr>
              <w:rPr>
                <w:rFonts w:ascii="Calibri" w:hAnsi="Calibri" w:cs="Arial"/>
                <w:sz w:val="18"/>
                <w:szCs w:val="18"/>
              </w:rPr>
            </w:pPr>
            <w:r>
              <w:rPr>
                <w:rFonts w:ascii="Calibri" w:hAnsi="Calibri" w:cs="Arial"/>
                <w:sz w:val="18"/>
                <w:szCs w:val="18"/>
              </w:rPr>
              <w:t>Pesaro e Urbino</w:t>
            </w:r>
          </w:p>
        </w:tc>
        <w:tc>
          <w:tcPr>
            <w:tcW w:w="910" w:type="pct"/>
            <w:shd w:val="clear" w:color="auto" w:fill="auto"/>
            <w:noWrap/>
            <w:tcMar>
              <w:right w:w="794" w:type="dxa"/>
            </w:tcMar>
            <w:vAlign w:val="bottom"/>
            <w:hideMark/>
          </w:tcPr>
          <w:p w:rsidR="00741292" w:rsidRPr="00741292" w:rsidRDefault="00741292" w:rsidP="00741292">
            <w:pPr>
              <w:spacing w:after="0" w:line="240" w:lineRule="auto"/>
              <w:jc w:val="right"/>
              <w:rPr>
                <w:rFonts w:cstheme="minorHAnsi"/>
                <w:sz w:val="18"/>
                <w:szCs w:val="18"/>
              </w:rPr>
            </w:pPr>
            <w:r w:rsidRPr="00741292">
              <w:rPr>
                <w:rFonts w:cstheme="minorHAnsi"/>
                <w:sz w:val="18"/>
                <w:szCs w:val="18"/>
              </w:rPr>
              <w:t>6,7</w:t>
            </w:r>
          </w:p>
        </w:tc>
      </w:tr>
      <w:tr w:rsidR="00741292" w:rsidRPr="00FC7A52" w:rsidTr="00575FFD">
        <w:trPr>
          <w:trHeight w:hRule="exact" w:val="255"/>
          <w:jc w:val="center"/>
        </w:trPr>
        <w:tc>
          <w:tcPr>
            <w:tcW w:w="377" w:type="pct"/>
            <w:shd w:val="clear" w:color="auto" w:fill="auto"/>
            <w:noWrap/>
            <w:vAlign w:val="bottom"/>
            <w:hideMark/>
          </w:tcPr>
          <w:p w:rsidR="00741292" w:rsidRPr="00741292" w:rsidRDefault="00741292" w:rsidP="00741292">
            <w:pPr>
              <w:spacing w:after="0" w:line="240" w:lineRule="auto"/>
              <w:ind w:right="113"/>
              <w:jc w:val="right"/>
              <w:rPr>
                <w:rFonts w:eastAsia="Times New Roman" w:cstheme="minorHAnsi"/>
                <w:sz w:val="18"/>
                <w:szCs w:val="18"/>
                <w:lang w:eastAsia="it-IT"/>
              </w:rPr>
            </w:pPr>
            <w:r w:rsidRPr="00741292">
              <w:rPr>
                <w:rFonts w:eastAsia="Times New Roman" w:cstheme="minorHAnsi"/>
                <w:sz w:val="18"/>
                <w:szCs w:val="18"/>
                <w:lang w:eastAsia="it-IT"/>
              </w:rPr>
              <w:t>39)</w:t>
            </w:r>
          </w:p>
        </w:tc>
        <w:tc>
          <w:tcPr>
            <w:tcW w:w="1200" w:type="pct"/>
            <w:shd w:val="clear" w:color="auto" w:fill="auto"/>
            <w:noWrap/>
            <w:vAlign w:val="bottom"/>
            <w:hideMark/>
          </w:tcPr>
          <w:p w:rsidR="00741292" w:rsidRDefault="00741292">
            <w:pPr>
              <w:rPr>
                <w:rFonts w:ascii="Calibri" w:hAnsi="Calibri" w:cs="Arial"/>
                <w:sz w:val="18"/>
                <w:szCs w:val="18"/>
              </w:rPr>
            </w:pPr>
            <w:r>
              <w:rPr>
                <w:rFonts w:ascii="Calibri" w:hAnsi="Calibri" w:cs="Arial"/>
                <w:sz w:val="18"/>
                <w:szCs w:val="18"/>
              </w:rPr>
              <w:t>Ascoli Piceno</w:t>
            </w:r>
          </w:p>
        </w:tc>
        <w:tc>
          <w:tcPr>
            <w:tcW w:w="914" w:type="pct"/>
            <w:shd w:val="clear" w:color="auto" w:fill="auto"/>
            <w:noWrap/>
            <w:tcMar>
              <w:right w:w="794" w:type="dxa"/>
            </w:tcMar>
            <w:vAlign w:val="bottom"/>
            <w:hideMark/>
          </w:tcPr>
          <w:p w:rsidR="00741292" w:rsidRPr="00741292" w:rsidRDefault="00741292" w:rsidP="00741292">
            <w:pPr>
              <w:spacing w:after="0" w:line="240" w:lineRule="auto"/>
              <w:jc w:val="right"/>
              <w:rPr>
                <w:rFonts w:cstheme="minorHAnsi"/>
                <w:sz w:val="18"/>
                <w:szCs w:val="18"/>
              </w:rPr>
            </w:pPr>
            <w:r w:rsidRPr="00741292">
              <w:rPr>
                <w:rFonts w:cstheme="minorHAnsi"/>
                <w:sz w:val="18"/>
                <w:szCs w:val="18"/>
              </w:rPr>
              <w:t>4,9</w:t>
            </w:r>
          </w:p>
        </w:tc>
        <w:tc>
          <w:tcPr>
            <w:tcW w:w="399" w:type="pct"/>
            <w:shd w:val="clear" w:color="auto" w:fill="auto"/>
            <w:noWrap/>
            <w:vAlign w:val="bottom"/>
            <w:hideMark/>
          </w:tcPr>
          <w:p w:rsidR="00741292" w:rsidRPr="00741292" w:rsidRDefault="00741292" w:rsidP="00741292">
            <w:pPr>
              <w:spacing w:after="0" w:line="240" w:lineRule="auto"/>
              <w:ind w:right="113"/>
              <w:jc w:val="right"/>
              <w:rPr>
                <w:rFonts w:eastAsia="Times New Roman" w:cstheme="minorHAnsi"/>
                <w:sz w:val="18"/>
                <w:szCs w:val="18"/>
                <w:lang w:eastAsia="it-IT"/>
              </w:rPr>
            </w:pPr>
            <w:r w:rsidRPr="00741292">
              <w:rPr>
                <w:rFonts w:eastAsia="Times New Roman" w:cstheme="minorHAnsi"/>
                <w:sz w:val="18"/>
                <w:szCs w:val="18"/>
                <w:lang w:eastAsia="it-IT"/>
              </w:rPr>
              <w:t>31)</w:t>
            </w:r>
          </w:p>
        </w:tc>
        <w:tc>
          <w:tcPr>
            <w:tcW w:w="1200" w:type="pct"/>
            <w:shd w:val="clear" w:color="auto" w:fill="auto"/>
            <w:noWrap/>
            <w:vAlign w:val="bottom"/>
            <w:hideMark/>
          </w:tcPr>
          <w:p w:rsidR="00741292" w:rsidRDefault="00741292">
            <w:pPr>
              <w:rPr>
                <w:rFonts w:ascii="Calibri" w:hAnsi="Calibri" w:cs="Arial"/>
                <w:sz w:val="18"/>
                <w:szCs w:val="18"/>
              </w:rPr>
            </w:pPr>
            <w:r>
              <w:rPr>
                <w:rFonts w:ascii="Calibri" w:hAnsi="Calibri" w:cs="Arial"/>
                <w:sz w:val="18"/>
                <w:szCs w:val="18"/>
              </w:rPr>
              <w:t>Ascoli Piceno</w:t>
            </w:r>
          </w:p>
        </w:tc>
        <w:tc>
          <w:tcPr>
            <w:tcW w:w="910" w:type="pct"/>
            <w:shd w:val="clear" w:color="auto" w:fill="auto"/>
            <w:noWrap/>
            <w:tcMar>
              <w:right w:w="794" w:type="dxa"/>
            </w:tcMar>
            <w:vAlign w:val="bottom"/>
            <w:hideMark/>
          </w:tcPr>
          <w:p w:rsidR="00741292" w:rsidRPr="00741292" w:rsidRDefault="00741292" w:rsidP="00741292">
            <w:pPr>
              <w:spacing w:after="0" w:line="240" w:lineRule="auto"/>
              <w:jc w:val="right"/>
              <w:rPr>
                <w:rFonts w:cstheme="minorHAnsi"/>
                <w:sz w:val="18"/>
                <w:szCs w:val="18"/>
              </w:rPr>
            </w:pPr>
            <w:r w:rsidRPr="00741292">
              <w:rPr>
                <w:rFonts w:cstheme="minorHAnsi"/>
                <w:sz w:val="18"/>
                <w:szCs w:val="18"/>
              </w:rPr>
              <w:t>5,7</w:t>
            </w:r>
          </w:p>
        </w:tc>
      </w:tr>
      <w:tr w:rsidR="001F1AFA" w:rsidRPr="00DF66EA" w:rsidTr="001C1991">
        <w:trPr>
          <w:trHeight w:hRule="exact" w:val="113"/>
          <w:jc w:val="center"/>
        </w:trPr>
        <w:tc>
          <w:tcPr>
            <w:tcW w:w="377" w:type="pct"/>
            <w:tcBorders>
              <w:bottom w:val="single" w:sz="4" w:space="0" w:color="auto"/>
            </w:tcBorders>
            <w:shd w:val="clear" w:color="auto" w:fill="auto"/>
            <w:noWrap/>
            <w:vAlign w:val="center"/>
          </w:tcPr>
          <w:p w:rsidR="001F1AFA" w:rsidRPr="00DF66EA" w:rsidRDefault="001F1AFA" w:rsidP="001C1991">
            <w:pPr>
              <w:spacing w:after="0" w:line="240" w:lineRule="auto"/>
              <w:ind w:right="113"/>
              <w:rPr>
                <w:rFonts w:eastAsia="Times New Roman" w:cstheme="minorHAnsi"/>
                <w:b/>
                <w:sz w:val="18"/>
                <w:szCs w:val="18"/>
                <w:lang w:eastAsia="it-IT"/>
              </w:rPr>
            </w:pPr>
          </w:p>
        </w:tc>
        <w:tc>
          <w:tcPr>
            <w:tcW w:w="1200" w:type="pct"/>
            <w:tcBorders>
              <w:bottom w:val="single" w:sz="4" w:space="0" w:color="auto"/>
            </w:tcBorders>
            <w:shd w:val="clear" w:color="auto" w:fill="auto"/>
            <w:noWrap/>
            <w:vAlign w:val="center"/>
          </w:tcPr>
          <w:p w:rsidR="001F1AFA" w:rsidRPr="00DF66EA" w:rsidRDefault="001F1AFA" w:rsidP="001C1991">
            <w:pPr>
              <w:spacing w:after="0" w:line="240" w:lineRule="auto"/>
              <w:rPr>
                <w:rFonts w:eastAsia="Times New Roman" w:cstheme="minorHAnsi"/>
                <w:b/>
                <w:sz w:val="18"/>
                <w:szCs w:val="18"/>
                <w:lang w:eastAsia="it-IT"/>
              </w:rPr>
            </w:pPr>
          </w:p>
        </w:tc>
        <w:tc>
          <w:tcPr>
            <w:tcW w:w="914" w:type="pct"/>
            <w:tcBorders>
              <w:bottom w:val="single" w:sz="4" w:space="0" w:color="auto"/>
            </w:tcBorders>
            <w:shd w:val="clear" w:color="auto" w:fill="auto"/>
            <w:noWrap/>
            <w:tcMar>
              <w:right w:w="794" w:type="dxa"/>
            </w:tcMar>
            <w:vAlign w:val="center"/>
          </w:tcPr>
          <w:p w:rsidR="001F1AFA" w:rsidRPr="00DF66EA" w:rsidRDefault="001F1AFA" w:rsidP="001C1991">
            <w:pPr>
              <w:spacing w:after="0" w:line="240" w:lineRule="auto"/>
              <w:jc w:val="right"/>
              <w:rPr>
                <w:rFonts w:eastAsia="Times New Roman" w:cstheme="minorHAnsi"/>
                <w:b/>
                <w:sz w:val="18"/>
                <w:szCs w:val="18"/>
                <w:lang w:eastAsia="it-IT"/>
              </w:rPr>
            </w:pPr>
          </w:p>
        </w:tc>
        <w:tc>
          <w:tcPr>
            <w:tcW w:w="399" w:type="pct"/>
            <w:tcBorders>
              <w:bottom w:val="single" w:sz="4" w:space="0" w:color="auto"/>
            </w:tcBorders>
            <w:shd w:val="clear" w:color="auto" w:fill="auto"/>
            <w:noWrap/>
            <w:vAlign w:val="center"/>
          </w:tcPr>
          <w:p w:rsidR="001F1AFA" w:rsidRPr="00DF66EA" w:rsidRDefault="001F1AFA" w:rsidP="001C1991">
            <w:pPr>
              <w:spacing w:after="0" w:line="240" w:lineRule="auto"/>
              <w:ind w:right="113"/>
              <w:rPr>
                <w:rFonts w:eastAsia="Times New Roman" w:cstheme="minorHAnsi"/>
                <w:b/>
                <w:sz w:val="18"/>
                <w:szCs w:val="18"/>
                <w:lang w:eastAsia="it-IT"/>
              </w:rPr>
            </w:pPr>
          </w:p>
        </w:tc>
        <w:tc>
          <w:tcPr>
            <w:tcW w:w="1200" w:type="pct"/>
            <w:tcBorders>
              <w:bottom w:val="single" w:sz="4" w:space="0" w:color="auto"/>
            </w:tcBorders>
            <w:shd w:val="clear" w:color="auto" w:fill="auto"/>
            <w:noWrap/>
            <w:vAlign w:val="center"/>
          </w:tcPr>
          <w:p w:rsidR="001F1AFA" w:rsidRPr="00DF66EA" w:rsidRDefault="001F1AFA" w:rsidP="001C1991">
            <w:pPr>
              <w:spacing w:after="0" w:line="240" w:lineRule="auto"/>
              <w:rPr>
                <w:rFonts w:eastAsia="Times New Roman" w:cstheme="minorHAnsi"/>
                <w:b/>
                <w:sz w:val="18"/>
                <w:szCs w:val="18"/>
                <w:lang w:eastAsia="it-IT"/>
              </w:rPr>
            </w:pPr>
          </w:p>
        </w:tc>
        <w:tc>
          <w:tcPr>
            <w:tcW w:w="910" w:type="pct"/>
            <w:tcBorders>
              <w:bottom w:val="single" w:sz="4" w:space="0" w:color="auto"/>
            </w:tcBorders>
            <w:shd w:val="clear" w:color="auto" w:fill="auto"/>
            <w:noWrap/>
            <w:tcMar>
              <w:right w:w="794" w:type="dxa"/>
            </w:tcMar>
            <w:vAlign w:val="center"/>
          </w:tcPr>
          <w:p w:rsidR="001F1AFA" w:rsidRPr="00DF66EA" w:rsidRDefault="001F1AFA" w:rsidP="001C1991">
            <w:pPr>
              <w:spacing w:after="0" w:line="240" w:lineRule="auto"/>
              <w:jc w:val="right"/>
              <w:rPr>
                <w:rFonts w:cstheme="minorHAnsi"/>
                <w:b/>
                <w:sz w:val="18"/>
                <w:szCs w:val="18"/>
              </w:rPr>
            </w:pPr>
          </w:p>
        </w:tc>
      </w:tr>
      <w:tr w:rsidR="001F1AFA" w:rsidRPr="00DF66EA" w:rsidTr="001C1991">
        <w:trPr>
          <w:trHeight w:hRule="exact" w:val="255"/>
          <w:jc w:val="center"/>
        </w:trPr>
        <w:tc>
          <w:tcPr>
            <w:tcW w:w="377" w:type="pct"/>
            <w:tcBorders>
              <w:bottom w:val="single" w:sz="4" w:space="0" w:color="auto"/>
            </w:tcBorders>
            <w:shd w:val="clear" w:color="auto" w:fill="auto"/>
            <w:noWrap/>
            <w:vAlign w:val="center"/>
            <w:hideMark/>
          </w:tcPr>
          <w:p w:rsidR="001F1AFA" w:rsidRPr="00DF66EA" w:rsidRDefault="001F1AFA" w:rsidP="001C1991">
            <w:pPr>
              <w:spacing w:after="0" w:line="240" w:lineRule="auto"/>
              <w:ind w:right="113"/>
              <w:rPr>
                <w:rFonts w:eastAsia="Times New Roman" w:cstheme="minorHAnsi"/>
                <w:b/>
                <w:sz w:val="18"/>
                <w:szCs w:val="18"/>
                <w:lang w:eastAsia="it-IT"/>
              </w:rPr>
            </w:pPr>
            <w:r w:rsidRPr="00DF66EA">
              <w:rPr>
                <w:rFonts w:eastAsia="Times New Roman" w:cstheme="minorHAnsi"/>
                <w:b/>
                <w:sz w:val="18"/>
                <w:szCs w:val="18"/>
                <w:lang w:eastAsia="it-IT"/>
              </w:rPr>
              <w:t> </w:t>
            </w:r>
          </w:p>
        </w:tc>
        <w:tc>
          <w:tcPr>
            <w:tcW w:w="1200" w:type="pct"/>
            <w:tcBorders>
              <w:bottom w:val="single" w:sz="4" w:space="0" w:color="auto"/>
            </w:tcBorders>
            <w:shd w:val="clear" w:color="auto" w:fill="auto"/>
            <w:noWrap/>
            <w:vAlign w:val="center"/>
            <w:hideMark/>
          </w:tcPr>
          <w:p w:rsidR="001F1AFA" w:rsidRPr="00DF66EA" w:rsidRDefault="001F1AFA" w:rsidP="001C1991">
            <w:pPr>
              <w:spacing w:after="0" w:line="240" w:lineRule="auto"/>
              <w:rPr>
                <w:rFonts w:eastAsia="Times New Roman" w:cstheme="minorHAnsi"/>
                <w:b/>
                <w:sz w:val="18"/>
                <w:szCs w:val="18"/>
                <w:lang w:eastAsia="it-IT"/>
              </w:rPr>
            </w:pPr>
            <w:r w:rsidRPr="00DF66EA">
              <w:rPr>
                <w:rFonts w:eastAsia="Times New Roman" w:cstheme="minorHAnsi"/>
                <w:b/>
                <w:sz w:val="18"/>
                <w:szCs w:val="18"/>
                <w:lang w:eastAsia="it-IT"/>
              </w:rPr>
              <w:t>ITALIA</w:t>
            </w:r>
          </w:p>
        </w:tc>
        <w:tc>
          <w:tcPr>
            <w:tcW w:w="914" w:type="pct"/>
            <w:tcBorders>
              <w:bottom w:val="single" w:sz="4" w:space="0" w:color="auto"/>
            </w:tcBorders>
            <w:shd w:val="clear" w:color="auto" w:fill="auto"/>
            <w:noWrap/>
            <w:tcMar>
              <w:right w:w="794" w:type="dxa"/>
            </w:tcMar>
            <w:vAlign w:val="center"/>
            <w:hideMark/>
          </w:tcPr>
          <w:p w:rsidR="001F1AFA" w:rsidRPr="00DF66EA" w:rsidRDefault="001F1AFA" w:rsidP="001C1991">
            <w:pPr>
              <w:spacing w:after="0" w:line="240" w:lineRule="auto"/>
              <w:jc w:val="right"/>
              <w:rPr>
                <w:rFonts w:eastAsia="Times New Roman" w:cstheme="minorHAnsi"/>
                <w:b/>
                <w:sz w:val="18"/>
                <w:szCs w:val="18"/>
                <w:lang w:eastAsia="it-IT"/>
              </w:rPr>
            </w:pPr>
            <w:r w:rsidRPr="00DF66EA">
              <w:rPr>
                <w:rFonts w:eastAsia="Times New Roman" w:cstheme="minorHAnsi"/>
                <w:b/>
                <w:sz w:val="18"/>
                <w:szCs w:val="18"/>
                <w:lang w:eastAsia="it-IT"/>
              </w:rPr>
              <w:t>6,0</w:t>
            </w:r>
          </w:p>
        </w:tc>
        <w:tc>
          <w:tcPr>
            <w:tcW w:w="399" w:type="pct"/>
            <w:tcBorders>
              <w:bottom w:val="single" w:sz="4" w:space="0" w:color="auto"/>
            </w:tcBorders>
            <w:shd w:val="clear" w:color="auto" w:fill="auto"/>
            <w:noWrap/>
            <w:vAlign w:val="center"/>
            <w:hideMark/>
          </w:tcPr>
          <w:p w:rsidR="001F1AFA" w:rsidRPr="00DF66EA" w:rsidRDefault="001F1AFA" w:rsidP="001C1991">
            <w:pPr>
              <w:spacing w:after="0" w:line="240" w:lineRule="auto"/>
              <w:ind w:right="113"/>
              <w:rPr>
                <w:rFonts w:eastAsia="Times New Roman" w:cstheme="minorHAnsi"/>
                <w:b/>
                <w:sz w:val="18"/>
                <w:szCs w:val="18"/>
                <w:lang w:eastAsia="it-IT"/>
              </w:rPr>
            </w:pPr>
            <w:r w:rsidRPr="00DF66EA">
              <w:rPr>
                <w:rFonts w:eastAsia="Times New Roman" w:cstheme="minorHAnsi"/>
                <w:b/>
                <w:sz w:val="18"/>
                <w:szCs w:val="18"/>
                <w:lang w:eastAsia="it-IT"/>
              </w:rPr>
              <w:t> </w:t>
            </w:r>
          </w:p>
        </w:tc>
        <w:tc>
          <w:tcPr>
            <w:tcW w:w="1200" w:type="pct"/>
            <w:tcBorders>
              <w:bottom w:val="single" w:sz="4" w:space="0" w:color="auto"/>
            </w:tcBorders>
            <w:shd w:val="clear" w:color="auto" w:fill="auto"/>
            <w:noWrap/>
            <w:vAlign w:val="center"/>
            <w:hideMark/>
          </w:tcPr>
          <w:p w:rsidR="001F1AFA" w:rsidRPr="00DF66EA" w:rsidRDefault="001F1AFA" w:rsidP="001C1991">
            <w:pPr>
              <w:spacing w:after="0" w:line="240" w:lineRule="auto"/>
              <w:rPr>
                <w:rFonts w:eastAsia="Times New Roman" w:cstheme="minorHAnsi"/>
                <w:b/>
                <w:sz w:val="18"/>
                <w:szCs w:val="18"/>
                <w:lang w:eastAsia="it-IT"/>
              </w:rPr>
            </w:pPr>
            <w:r w:rsidRPr="00DF66EA">
              <w:rPr>
                <w:rFonts w:eastAsia="Times New Roman" w:cstheme="minorHAnsi"/>
                <w:b/>
                <w:sz w:val="18"/>
                <w:szCs w:val="18"/>
                <w:lang w:eastAsia="it-IT"/>
              </w:rPr>
              <w:t>ITALIA</w:t>
            </w:r>
          </w:p>
        </w:tc>
        <w:tc>
          <w:tcPr>
            <w:tcW w:w="910" w:type="pct"/>
            <w:tcBorders>
              <w:bottom w:val="single" w:sz="4" w:space="0" w:color="auto"/>
            </w:tcBorders>
            <w:shd w:val="clear" w:color="auto" w:fill="auto"/>
            <w:noWrap/>
            <w:tcMar>
              <w:right w:w="794" w:type="dxa"/>
            </w:tcMar>
            <w:vAlign w:val="center"/>
            <w:hideMark/>
          </w:tcPr>
          <w:p w:rsidR="001F1AFA" w:rsidRPr="00DF66EA" w:rsidRDefault="001F1AFA" w:rsidP="001C1991">
            <w:pPr>
              <w:spacing w:after="0" w:line="240" w:lineRule="auto"/>
              <w:jc w:val="right"/>
              <w:rPr>
                <w:rFonts w:cstheme="minorHAnsi"/>
                <w:b/>
                <w:sz w:val="18"/>
                <w:szCs w:val="18"/>
              </w:rPr>
            </w:pPr>
            <w:r w:rsidRPr="00DF66EA">
              <w:rPr>
                <w:rFonts w:cstheme="minorHAnsi"/>
                <w:b/>
                <w:sz w:val="18"/>
                <w:szCs w:val="18"/>
              </w:rPr>
              <w:t>6,1</w:t>
            </w:r>
          </w:p>
        </w:tc>
      </w:tr>
    </w:tbl>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b w:val="0"/>
          <w:i/>
          <w:sz w:val="20"/>
          <w:szCs w:val="26"/>
        </w:rPr>
      </w:pPr>
      <w:r w:rsidRPr="00DF66EA">
        <w:rPr>
          <w:rStyle w:val="Enfasigrassetto"/>
          <w:rFonts w:asciiTheme="minorHAnsi" w:hAnsiTheme="minorHAnsi" w:cstheme="minorHAnsi"/>
          <w:i/>
          <w:sz w:val="20"/>
          <w:szCs w:val="26"/>
        </w:rPr>
        <w:t>Fonte: “Io sono cultura” Unioncamere, Fondazione Symbola, 2018</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 xml:space="preserve">Quanto alle macroaree geografiche, è il Centro a fare la parte del leone: qui, cultura e creatività producono il 7,3% del valore aggiunto. Seguono, da vicino, il Nord-Ovest (6,8%) e il Nord-Est, la cui incidenza si attesta al 5,4%. Il Mezzogiorno, ricco di giacimenti culturali e un patrimonio storico e artistico di primo ordine a livello mondiale, non riesce ancora a tradurre tutto ciò in ricchezza; solo il 4,2% del valore aggiunto prodotto dal territorio è da ascrivere alla cultura, il che rappresenta un problema ma allo stesso tempo un’opportunità di rilancio, su cui siamo obbligati a investire nei prossimi anni. </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Dinamiche simili si riscontrano per l’occupazione, con il Centro e il Nord-Ovest in testa (con il 7% sul totale dell’economia), seguito dal Nord-Est col 6,2% e infine il Sud con il 4,2%.</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t>A livello regionale, il peso delle grandi aree metropolitane a specializzazione culturale e creativa di Milano e Roma si fa sentire. Il Lazio si colloca primo (8,8%) seguito dalla Lombardia (7,2%). A seguire, Valle d’Aosta e Piemonte (6,9%), poi le Marche (6,1%). Sul fronte dell’occupazione, identico ordine di classifica: primo è il Lazio (7,7%), seguito da Lombardia (7,4%), Valle d’Aosta (7,2%), Piemonte (6,8%) e Marche (6,5%).</w:t>
      </w:r>
    </w:p>
    <w:p w:rsidR="001F1AFA" w:rsidRPr="00DF66EA" w:rsidRDefault="001F1AFA" w:rsidP="001F1AFA">
      <w:pPr>
        <w:pStyle w:val="NormaleWeb"/>
        <w:shd w:val="clear" w:color="auto" w:fill="FFFFFF"/>
        <w:spacing w:after="0" w:afterAutospacing="0"/>
        <w:jc w:val="both"/>
        <w:rPr>
          <w:rStyle w:val="Enfasigrassetto"/>
          <w:rFonts w:asciiTheme="minorHAnsi" w:hAnsiTheme="minorHAnsi" w:cstheme="minorHAnsi"/>
          <w:sz w:val="22"/>
          <w:szCs w:val="26"/>
        </w:rPr>
      </w:pPr>
      <w:r w:rsidRPr="00DF66EA">
        <w:rPr>
          <w:rStyle w:val="Enfasigrassetto"/>
          <w:rFonts w:asciiTheme="minorHAnsi" w:hAnsiTheme="minorHAnsi" w:cstheme="minorHAnsi"/>
          <w:sz w:val="22"/>
          <w:szCs w:val="26"/>
        </w:rPr>
        <w:t>Prime cinque regioni per ruolo del Sistema Produttivo Culturale e Creativo nell’economia locale</w:t>
      </w:r>
    </w:p>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b w:val="0"/>
          <w:i/>
          <w:sz w:val="22"/>
          <w:szCs w:val="26"/>
        </w:rPr>
      </w:pPr>
      <w:r w:rsidRPr="00DF66EA">
        <w:rPr>
          <w:rStyle w:val="Enfasigrassetto"/>
          <w:rFonts w:asciiTheme="minorHAnsi" w:hAnsiTheme="minorHAnsi" w:cstheme="minorHAnsi"/>
          <w:sz w:val="22"/>
          <w:szCs w:val="26"/>
        </w:rPr>
        <w:t xml:space="preserve">Anno 2017 </w:t>
      </w:r>
      <w:r w:rsidRPr="00DF66EA">
        <w:rPr>
          <w:rStyle w:val="Enfasigrassetto"/>
          <w:rFonts w:asciiTheme="minorHAnsi" w:hAnsiTheme="minorHAnsi" w:cstheme="minorHAnsi"/>
          <w:i/>
          <w:sz w:val="22"/>
          <w:szCs w:val="26"/>
        </w:rPr>
        <w:t>(valori percentuali)</w:t>
      </w:r>
    </w:p>
    <w:tbl>
      <w:tblPr>
        <w:tblW w:w="9654" w:type="dxa"/>
        <w:tblInd w:w="55" w:type="dxa"/>
        <w:tblCellMar>
          <w:left w:w="70" w:type="dxa"/>
          <w:right w:w="70" w:type="dxa"/>
        </w:tblCellMar>
        <w:tblLook w:val="04A0" w:firstRow="1" w:lastRow="0" w:firstColumn="1" w:lastColumn="0" w:noHBand="0" w:noVBand="1"/>
      </w:tblPr>
      <w:tblGrid>
        <w:gridCol w:w="647"/>
        <w:gridCol w:w="2203"/>
        <w:gridCol w:w="1657"/>
        <w:gridCol w:w="647"/>
        <w:gridCol w:w="2658"/>
        <w:gridCol w:w="1842"/>
      </w:tblGrid>
      <w:tr w:rsidR="001F1AFA" w:rsidRPr="00DF66EA" w:rsidTr="001C1991">
        <w:trPr>
          <w:trHeight w:val="270"/>
        </w:trPr>
        <w:tc>
          <w:tcPr>
            <w:tcW w:w="4507" w:type="dxa"/>
            <w:gridSpan w:val="3"/>
            <w:tcBorders>
              <w:top w:val="single" w:sz="8" w:space="0" w:color="auto"/>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18"/>
                <w:szCs w:val="18"/>
                <w:lang w:eastAsia="it-IT"/>
              </w:rPr>
            </w:pPr>
            <w:r w:rsidRPr="00DF66EA">
              <w:rPr>
                <w:rFonts w:eastAsia="Times New Roman" w:cstheme="minorHAnsi"/>
                <w:b/>
                <w:bCs/>
                <w:sz w:val="18"/>
                <w:szCs w:val="18"/>
                <w:lang w:eastAsia="it-IT"/>
              </w:rPr>
              <w:t>Valore aggiunto</w:t>
            </w:r>
          </w:p>
        </w:tc>
        <w:tc>
          <w:tcPr>
            <w:tcW w:w="5147" w:type="dxa"/>
            <w:gridSpan w:val="3"/>
            <w:tcBorders>
              <w:top w:val="single" w:sz="8" w:space="0" w:color="auto"/>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18"/>
                <w:szCs w:val="18"/>
                <w:lang w:eastAsia="it-IT"/>
              </w:rPr>
            </w:pPr>
            <w:r w:rsidRPr="00DF66EA">
              <w:rPr>
                <w:rFonts w:eastAsia="Times New Roman" w:cstheme="minorHAnsi"/>
                <w:b/>
                <w:bCs/>
                <w:sz w:val="18"/>
                <w:szCs w:val="18"/>
                <w:lang w:eastAsia="it-IT"/>
              </w:rPr>
              <w:t>Occupazione</w:t>
            </w:r>
          </w:p>
        </w:tc>
      </w:tr>
      <w:tr w:rsidR="001F1AFA" w:rsidRPr="00DF66EA" w:rsidTr="001C1991">
        <w:trPr>
          <w:trHeight w:val="270"/>
        </w:trPr>
        <w:tc>
          <w:tcPr>
            <w:tcW w:w="647"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20"/>
                <w:szCs w:val="20"/>
                <w:lang w:eastAsia="it-IT"/>
              </w:rPr>
            </w:pPr>
            <w:r w:rsidRPr="00DF66EA">
              <w:rPr>
                <w:rFonts w:eastAsia="Times New Roman" w:cstheme="minorHAnsi"/>
                <w:b/>
                <w:bCs/>
                <w:sz w:val="20"/>
                <w:szCs w:val="20"/>
                <w:lang w:eastAsia="it-IT"/>
              </w:rPr>
              <w:t>Pos.</w:t>
            </w:r>
          </w:p>
        </w:tc>
        <w:tc>
          <w:tcPr>
            <w:tcW w:w="2203"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20"/>
                <w:szCs w:val="20"/>
                <w:lang w:eastAsia="it-IT"/>
              </w:rPr>
            </w:pPr>
            <w:r w:rsidRPr="00DF66EA">
              <w:rPr>
                <w:rFonts w:eastAsia="Times New Roman" w:cstheme="minorHAnsi"/>
                <w:b/>
                <w:bCs/>
                <w:sz w:val="20"/>
                <w:szCs w:val="20"/>
                <w:lang w:eastAsia="it-IT"/>
              </w:rPr>
              <w:t>Regioni</w:t>
            </w:r>
          </w:p>
        </w:tc>
        <w:tc>
          <w:tcPr>
            <w:tcW w:w="1657"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20"/>
                <w:szCs w:val="20"/>
                <w:lang w:eastAsia="it-IT"/>
              </w:rPr>
            </w:pPr>
            <w:r w:rsidRPr="00DF66EA">
              <w:rPr>
                <w:rFonts w:eastAsia="Times New Roman" w:cstheme="minorHAnsi"/>
                <w:b/>
                <w:bCs/>
                <w:sz w:val="20"/>
                <w:szCs w:val="20"/>
                <w:lang w:eastAsia="it-IT"/>
              </w:rPr>
              <w:t>Incidenze %</w:t>
            </w:r>
          </w:p>
        </w:tc>
        <w:tc>
          <w:tcPr>
            <w:tcW w:w="647"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20"/>
                <w:szCs w:val="20"/>
                <w:lang w:eastAsia="it-IT"/>
              </w:rPr>
            </w:pPr>
            <w:r w:rsidRPr="00DF66EA">
              <w:rPr>
                <w:rFonts w:eastAsia="Times New Roman" w:cstheme="minorHAnsi"/>
                <w:b/>
                <w:bCs/>
                <w:sz w:val="20"/>
                <w:szCs w:val="20"/>
                <w:lang w:eastAsia="it-IT"/>
              </w:rPr>
              <w:t>Pos.</w:t>
            </w:r>
          </w:p>
        </w:tc>
        <w:tc>
          <w:tcPr>
            <w:tcW w:w="2658"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20"/>
                <w:szCs w:val="20"/>
                <w:lang w:eastAsia="it-IT"/>
              </w:rPr>
            </w:pPr>
            <w:r w:rsidRPr="00DF66EA">
              <w:rPr>
                <w:rFonts w:eastAsia="Times New Roman" w:cstheme="minorHAnsi"/>
                <w:b/>
                <w:bCs/>
                <w:sz w:val="20"/>
                <w:szCs w:val="20"/>
                <w:lang w:eastAsia="it-IT"/>
              </w:rPr>
              <w:t>Regioni</w:t>
            </w:r>
          </w:p>
        </w:tc>
        <w:tc>
          <w:tcPr>
            <w:tcW w:w="1842"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jc w:val="center"/>
              <w:rPr>
                <w:rFonts w:eastAsia="Times New Roman" w:cstheme="minorHAnsi"/>
                <w:b/>
                <w:bCs/>
                <w:sz w:val="20"/>
                <w:szCs w:val="20"/>
                <w:lang w:eastAsia="it-IT"/>
              </w:rPr>
            </w:pPr>
            <w:r w:rsidRPr="00DF66EA">
              <w:rPr>
                <w:rFonts w:eastAsia="Times New Roman" w:cstheme="minorHAnsi"/>
                <w:b/>
                <w:bCs/>
                <w:sz w:val="20"/>
                <w:szCs w:val="20"/>
                <w:lang w:eastAsia="it-IT"/>
              </w:rPr>
              <w:t>Incidenze %</w:t>
            </w:r>
          </w:p>
        </w:tc>
      </w:tr>
      <w:tr w:rsidR="001F1AFA" w:rsidRPr="00DF66EA" w:rsidTr="001C1991">
        <w:trPr>
          <w:trHeight w:hRule="exact" w:val="255"/>
        </w:trPr>
        <w:tc>
          <w:tcPr>
            <w:tcW w:w="64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1)</w:t>
            </w:r>
          </w:p>
        </w:tc>
        <w:tc>
          <w:tcPr>
            <w:tcW w:w="2203"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18"/>
                <w:szCs w:val="18"/>
                <w:lang w:eastAsia="it-IT"/>
              </w:rPr>
            </w:pPr>
            <w:r w:rsidRPr="00DF66EA">
              <w:rPr>
                <w:rFonts w:eastAsia="Times New Roman" w:cstheme="minorHAnsi"/>
                <w:sz w:val="18"/>
                <w:szCs w:val="18"/>
                <w:lang w:eastAsia="it-IT"/>
              </w:rPr>
              <w:t>Lazio</w:t>
            </w:r>
          </w:p>
        </w:tc>
        <w:tc>
          <w:tcPr>
            <w:tcW w:w="165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8,8</w:t>
            </w:r>
          </w:p>
        </w:tc>
        <w:tc>
          <w:tcPr>
            <w:tcW w:w="64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1)</w:t>
            </w:r>
          </w:p>
        </w:tc>
        <w:tc>
          <w:tcPr>
            <w:tcW w:w="2658"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18"/>
                <w:szCs w:val="18"/>
                <w:lang w:eastAsia="it-IT"/>
              </w:rPr>
            </w:pPr>
            <w:r w:rsidRPr="00DF66EA">
              <w:rPr>
                <w:rFonts w:eastAsia="Times New Roman" w:cstheme="minorHAnsi"/>
                <w:sz w:val="18"/>
                <w:szCs w:val="18"/>
                <w:lang w:eastAsia="it-IT"/>
              </w:rPr>
              <w:t>Lazio</w:t>
            </w:r>
          </w:p>
        </w:tc>
        <w:tc>
          <w:tcPr>
            <w:tcW w:w="1842"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7,7</w:t>
            </w:r>
          </w:p>
        </w:tc>
      </w:tr>
      <w:tr w:rsidR="001F1AFA" w:rsidRPr="00DF66EA" w:rsidTr="001C1991">
        <w:trPr>
          <w:trHeight w:val="255"/>
        </w:trPr>
        <w:tc>
          <w:tcPr>
            <w:tcW w:w="64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2)</w:t>
            </w:r>
          </w:p>
        </w:tc>
        <w:tc>
          <w:tcPr>
            <w:tcW w:w="2203"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18"/>
                <w:szCs w:val="18"/>
                <w:lang w:eastAsia="it-IT"/>
              </w:rPr>
            </w:pPr>
            <w:r w:rsidRPr="00DF66EA">
              <w:rPr>
                <w:rFonts w:eastAsia="Times New Roman" w:cstheme="minorHAnsi"/>
                <w:sz w:val="18"/>
                <w:szCs w:val="18"/>
                <w:lang w:eastAsia="it-IT"/>
              </w:rPr>
              <w:t>Lombardia</w:t>
            </w:r>
          </w:p>
        </w:tc>
        <w:tc>
          <w:tcPr>
            <w:tcW w:w="165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7,2</w:t>
            </w:r>
          </w:p>
        </w:tc>
        <w:tc>
          <w:tcPr>
            <w:tcW w:w="64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2)</w:t>
            </w:r>
          </w:p>
        </w:tc>
        <w:tc>
          <w:tcPr>
            <w:tcW w:w="2658"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18"/>
                <w:szCs w:val="18"/>
                <w:lang w:eastAsia="it-IT"/>
              </w:rPr>
            </w:pPr>
            <w:r w:rsidRPr="00DF66EA">
              <w:rPr>
                <w:rFonts w:eastAsia="Times New Roman" w:cstheme="minorHAnsi"/>
                <w:sz w:val="18"/>
                <w:szCs w:val="18"/>
                <w:lang w:eastAsia="it-IT"/>
              </w:rPr>
              <w:t>Lombardia</w:t>
            </w:r>
          </w:p>
        </w:tc>
        <w:tc>
          <w:tcPr>
            <w:tcW w:w="1842"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7,4</w:t>
            </w:r>
          </w:p>
        </w:tc>
      </w:tr>
      <w:tr w:rsidR="001F1AFA" w:rsidRPr="00DF66EA" w:rsidTr="001C1991">
        <w:trPr>
          <w:trHeight w:val="255"/>
        </w:trPr>
        <w:tc>
          <w:tcPr>
            <w:tcW w:w="64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3)</w:t>
            </w:r>
          </w:p>
        </w:tc>
        <w:tc>
          <w:tcPr>
            <w:tcW w:w="2203"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18"/>
                <w:szCs w:val="18"/>
                <w:lang w:eastAsia="it-IT"/>
              </w:rPr>
            </w:pPr>
            <w:r w:rsidRPr="00DF66EA">
              <w:rPr>
                <w:rFonts w:eastAsia="Times New Roman" w:cstheme="minorHAnsi"/>
                <w:sz w:val="18"/>
                <w:szCs w:val="18"/>
                <w:lang w:eastAsia="it-IT"/>
              </w:rPr>
              <w:t>Piemonte</w:t>
            </w:r>
          </w:p>
        </w:tc>
        <w:tc>
          <w:tcPr>
            <w:tcW w:w="165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6,9</w:t>
            </w:r>
          </w:p>
        </w:tc>
        <w:tc>
          <w:tcPr>
            <w:tcW w:w="64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3)</w:t>
            </w:r>
          </w:p>
        </w:tc>
        <w:tc>
          <w:tcPr>
            <w:tcW w:w="2658"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18"/>
                <w:szCs w:val="18"/>
                <w:lang w:eastAsia="it-IT"/>
              </w:rPr>
            </w:pPr>
            <w:r w:rsidRPr="00DF66EA">
              <w:rPr>
                <w:rFonts w:eastAsia="Times New Roman" w:cstheme="minorHAnsi"/>
                <w:sz w:val="18"/>
                <w:szCs w:val="18"/>
                <w:lang w:eastAsia="it-IT"/>
              </w:rPr>
              <w:t xml:space="preserve">Valle d'Aosta </w:t>
            </w:r>
          </w:p>
        </w:tc>
        <w:tc>
          <w:tcPr>
            <w:tcW w:w="1842"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7,2</w:t>
            </w:r>
          </w:p>
        </w:tc>
      </w:tr>
      <w:tr w:rsidR="001F1AFA" w:rsidRPr="00DF66EA" w:rsidTr="001C1991">
        <w:trPr>
          <w:trHeight w:val="255"/>
        </w:trPr>
        <w:tc>
          <w:tcPr>
            <w:tcW w:w="64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4)</w:t>
            </w:r>
          </w:p>
        </w:tc>
        <w:tc>
          <w:tcPr>
            <w:tcW w:w="2203"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18"/>
                <w:szCs w:val="18"/>
                <w:lang w:eastAsia="it-IT"/>
              </w:rPr>
            </w:pPr>
            <w:r w:rsidRPr="00DF66EA">
              <w:rPr>
                <w:rFonts w:eastAsia="Times New Roman" w:cstheme="minorHAnsi"/>
                <w:sz w:val="18"/>
                <w:szCs w:val="18"/>
                <w:lang w:eastAsia="it-IT"/>
              </w:rPr>
              <w:t xml:space="preserve">Valle d'Aosta </w:t>
            </w:r>
          </w:p>
        </w:tc>
        <w:tc>
          <w:tcPr>
            <w:tcW w:w="165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6,9</w:t>
            </w:r>
          </w:p>
        </w:tc>
        <w:tc>
          <w:tcPr>
            <w:tcW w:w="64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4)</w:t>
            </w:r>
          </w:p>
        </w:tc>
        <w:tc>
          <w:tcPr>
            <w:tcW w:w="2658"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18"/>
                <w:szCs w:val="18"/>
                <w:lang w:eastAsia="it-IT"/>
              </w:rPr>
            </w:pPr>
            <w:r w:rsidRPr="00DF66EA">
              <w:rPr>
                <w:rFonts w:eastAsia="Times New Roman" w:cstheme="minorHAnsi"/>
                <w:sz w:val="18"/>
                <w:szCs w:val="18"/>
                <w:lang w:eastAsia="it-IT"/>
              </w:rPr>
              <w:t>Piemonte</w:t>
            </w:r>
          </w:p>
        </w:tc>
        <w:tc>
          <w:tcPr>
            <w:tcW w:w="1842"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6,8</w:t>
            </w:r>
          </w:p>
        </w:tc>
      </w:tr>
      <w:tr w:rsidR="001F1AFA" w:rsidRPr="00DF66EA" w:rsidTr="001C1991">
        <w:trPr>
          <w:trHeight w:val="255"/>
        </w:trPr>
        <w:tc>
          <w:tcPr>
            <w:tcW w:w="64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5)</w:t>
            </w:r>
          </w:p>
        </w:tc>
        <w:tc>
          <w:tcPr>
            <w:tcW w:w="2203"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18"/>
                <w:szCs w:val="18"/>
                <w:lang w:eastAsia="it-IT"/>
              </w:rPr>
            </w:pPr>
            <w:r w:rsidRPr="00DF66EA">
              <w:rPr>
                <w:rFonts w:eastAsia="Times New Roman" w:cstheme="minorHAnsi"/>
                <w:sz w:val="18"/>
                <w:szCs w:val="18"/>
                <w:lang w:eastAsia="it-IT"/>
              </w:rPr>
              <w:t>Marche</w:t>
            </w:r>
          </w:p>
        </w:tc>
        <w:tc>
          <w:tcPr>
            <w:tcW w:w="165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6,1</w:t>
            </w:r>
          </w:p>
        </w:tc>
        <w:tc>
          <w:tcPr>
            <w:tcW w:w="647"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5)</w:t>
            </w:r>
          </w:p>
        </w:tc>
        <w:tc>
          <w:tcPr>
            <w:tcW w:w="2658"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sz w:val="18"/>
                <w:szCs w:val="18"/>
                <w:lang w:eastAsia="it-IT"/>
              </w:rPr>
            </w:pPr>
            <w:r w:rsidRPr="00DF66EA">
              <w:rPr>
                <w:rFonts w:eastAsia="Times New Roman" w:cstheme="minorHAnsi"/>
                <w:sz w:val="18"/>
                <w:szCs w:val="18"/>
                <w:lang w:eastAsia="it-IT"/>
              </w:rPr>
              <w:t>Marche</w:t>
            </w:r>
          </w:p>
        </w:tc>
        <w:tc>
          <w:tcPr>
            <w:tcW w:w="1842" w:type="dxa"/>
            <w:tcBorders>
              <w:top w:val="nil"/>
              <w:left w:val="nil"/>
              <w:bottom w:val="nil"/>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sz w:val="18"/>
                <w:szCs w:val="18"/>
                <w:lang w:eastAsia="it-IT"/>
              </w:rPr>
            </w:pPr>
            <w:r w:rsidRPr="00DF66EA">
              <w:rPr>
                <w:rFonts w:eastAsia="Times New Roman" w:cstheme="minorHAnsi"/>
                <w:sz w:val="18"/>
                <w:szCs w:val="18"/>
                <w:lang w:eastAsia="it-IT"/>
              </w:rPr>
              <w:t>6,5</w:t>
            </w:r>
          </w:p>
        </w:tc>
      </w:tr>
      <w:tr w:rsidR="001F1AFA" w:rsidRPr="00DF66EA" w:rsidTr="001C1991">
        <w:trPr>
          <w:trHeight w:val="270"/>
        </w:trPr>
        <w:tc>
          <w:tcPr>
            <w:tcW w:w="647"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 </w:t>
            </w:r>
          </w:p>
        </w:tc>
        <w:tc>
          <w:tcPr>
            <w:tcW w:w="2203"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 </w:t>
            </w:r>
          </w:p>
        </w:tc>
        <w:tc>
          <w:tcPr>
            <w:tcW w:w="1657"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 </w:t>
            </w:r>
          </w:p>
        </w:tc>
        <w:tc>
          <w:tcPr>
            <w:tcW w:w="647"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 </w:t>
            </w:r>
          </w:p>
        </w:tc>
        <w:tc>
          <w:tcPr>
            <w:tcW w:w="2658"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 </w:t>
            </w:r>
          </w:p>
        </w:tc>
        <w:tc>
          <w:tcPr>
            <w:tcW w:w="1842"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 </w:t>
            </w:r>
          </w:p>
        </w:tc>
      </w:tr>
      <w:tr w:rsidR="001F1AFA" w:rsidRPr="00DF66EA" w:rsidTr="001C1991">
        <w:trPr>
          <w:trHeight w:val="270"/>
        </w:trPr>
        <w:tc>
          <w:tcPr>
            <w:tcW w:w="647"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lastRenderedPageBreak/>
              <w:t> </w:t>
            </w:r>
          </w:p>
        </w:tc>
        <w:tc>
          <w:tcPr>
            <w:tcW w:w="2203"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ITALIA</w:t>
            </w:r>
          </w:p>
        </w:tc>
        <w:tc>
          <w:tcPr>
            <w:tcW w:w="1657"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6,0</w:t>
            </w:r>
          </w:p>
        </w:tc>
        <w:tc>
          <w:tcPr>
            <w:tcW w:w="647"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 </w:t>
            </w:r>
          </w:p>
        </w:tc>
        <w:tc>
          <w:tcPr>
            <w:tcW w:w="2658"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rPr>
                <w:rFonts w:eastAsia="Times New Roman" w:cstheme="minorHAnsi"/>
                <w:b/>
                <w:bCs/>
                <w:sz w:val="18"/>
                <w:szCs w:val="18"/>
                <w:lang w:eastAsia="it-IT"/>
              </w:rPr>
            </w:pPr>
            <w:r w:rsidRPr="00DF66EA">
              <w:rPr>
                <w:rFonts w:eastAsia="Times New Roman" w:cstheme="minorHAnsi"/>
                <w:b/>
                <w:bCs/>
                <w:sz w:val="18"/>
                <w:szCs w:val="18"/>
                <w:lang w:eastAsia="it-IT"/>
              </w:rPr>
              <w:t>ITALIA</w:t>
            </w:r>
          </w:p>
        </w:tc>
        <w:tc>
          <w:tcPr>
            <w:tcW w:w="1842" w:type="dxa"/>
            <w:tcBorders>
              <w:top w:val="nil"/>
              <w:left w:val="nil"/>
              <w:bottom w:val="single" w:sz="8" w:space="0" w:color="auto"/>
              <w:right w:val="nil"/>
            </w:tcBorders>
            <w:shd w:val="clear" w:color="auto" w:fill="auto"/>
            <w:noWrap/>
            <w:vAlign w:val="center"/>
            <w:hideMark/>
          </w:tcPr>
          <w:p w:rsidR="001F1AFA" w:rsidRPr="00DF66EA" w:rsidRDefault="001F1AFA" w:rsidP="001C1991">
            <w:pPr>
              <w:spacing w:after="0" w:line="240" w:lineRule="auto"/>
              <w:jc w:val="right"/>
              <w:rPr>
                <w:rFonts w:eastAsia="Times New Roman" w:cstheme="minorHAnsi"/>
                <w:b/>
                <w:bCs/>
                <w:sz w:val="18"/>
                <w:szCs w:val="18"/>
                <w:lang w:eastAsia="it-IT"/>
              </w:rPr>
            </w:pPr>
            <w:r w:rsidRPr="00DF66EA">
              <w:rPr>
                <w:rFonts w:eastAsia="Times New Roman" w:cstheme="minorHAnsi"/>
                <w:b/>
                <w:bCs/>
                <w:sz w:val="18"/>
                <w:szCs w:val="18"/>
                <w:lang w:eastAsia="it-IT"/>
              </w:rPr>
              <w:t>6,1</w:t>
            </w:r>
          </w:p>
        </w:tc>
      </w:tr>
    </w:tbl>
    <w:p w:rsidR="001F1AFA" w:rsidRPr="00DF66EA" w:rsidRDefault="001F1AFA" w:rsidP="001F1AFA">
      <w:pPr>
        <w:pStyle w:val="NormaleWeb"/>
        <w:shd w:val="clear" w:color="auto" w:fill="FFFFFF"/>
        <w:spacing w:before="0" w:beforeAutospacing="0" w:after="0" w:afterAutospacing="0"/>
        <w:jc w:val="both"/>
        <w:rPr>
          <w:rStyle w:val="Enfasigrassetto"/>
          <w:rFonts w:asciiTheme="minorHAnsi" w:hAnsiTheme="minorHAnsi" w:cstheme="minorHAnsi"/>
          <w:b w:val="0"/>
          <w:i/>
          <w:sz w:val="20"/>
          <w:szCs w:val="26"/>
        </w:rPr>
      </w:pPr>
      <w:r w:rsidRPr="00DF66EA">
        <w:rPr>
          <w:rStyle w:val="Enfasigrassetto"/>
          <w:rFonts w:asciiTheme="minorHAnsi" w:hAnsiTheme="minorHAnsi" w:cstheme="minorHAnsi"/>
          <w:i/>
          <w:sz w:val="20"/>
          <w:szCs w:val="26"/>
        </w:rPr>
        <w:t>Fonte: “Io sono cultura” Unioncamere, Fondazione Symbola, 2018</w:t>
      </w: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p>
    <w:p w:rsidR="001F1AFA" w:rsidRPr="00DF66EA" w:rsidRDefault="001F1AFA" w:rsidP="001F1AFA">
      <w:pPr>
        <w:pStyle w:val="NormaleWeb"/>
        <w:shd w:val="clear" w:color="auto" w:fill="FFFFFF"/>
        <w:spacing w:before="0" w:beforeAutospacing="0" w:after="0" w:afterAutospacing="0"/>
        <w:jc w:val="both"/>
        <w:rPr>
          <w:rFonts w:asciiTheme="minorHAnsi" w:hAnsiTheme="minorHAnsi" w:cstheme="minorHAnsi"/>
          <w:sz w:val="26"/>
          <w:szCs w:val="26"/>
        </w:rPr>
      </w:pPr>
      <w:r w:rsidRPr="00DF66EA">
        <w:rPr>
          <w:rFonts w:asciiTheme="minorHAnsi" w:hAnsiTheme="minorHAnsi" w:cstheme="minorHAnsi"/>
          <w:sz w:val="26"/>
          <w:szCs w:val="26"/>
        </w:rPr>
        <w:br/>
      </w:r>
      <w:r w:rsidRPr="00DF66EA">
        <w:rPr>
          <w:rStyle w:val="Enfasigrassetto"/>
          <w:rFonts w:asciiTheme="minorHAnsi" w:hAnsiTheme="minorHAnsi" w:cstheme="minorHAnsi"/>
          <w:sz w:val="26"/>
          <w:szCs w:val="26"/>
        </w:rPr>
        <w:t xml:space="preserve">Ufficio stampa Symbola - stampa@symbola.net – tel. 0645422601 </w:t>
      </w:r>
      <w:proofErr w:type="spellStart"/>
      <w:r w:rsidRPr="00DF66EA">
        <w:rPr>
          <w:rStyle w:val="Enfasigrassetto"/>
          <w:rFonts w:asciiTheme="minorHAnsi" w:hAnsiTheme="minorHAnsi" w:cstheme="minorHAnsi"/>
          <w:sz w:val="26"/>
          <w:szCs w:val="26"/>
        </w:rPr>
        <w:t>cell</w:t>
      </w:r>
      <w:proofErr w:type="spellEnd"/>
      <w:r w:rsidRPr="00DF66EA">
        <w:rPr>
          <w:rStyle w:val="Enfasigrassetto"/>
          <w:rFonts w:asciiTheme="minorHAnsi" w:hAnsiTheme="minorHAnsi" w:cstheme="minorHAnsi"/>
          <w:sz w:val="26"/>
          <w:szCs w:val="26"/>
        </w:rPr>
        <w:t>. 389.9757814 </w:t>
      </w:r>
      <w:r w:rsidRPr="00DF66EA">
        <w:rPr>
          <w:rFonts w:asciiTheme="minorHAnsi" w:hAnsiTheme="minorHAnsi" w:cstheme="minorHAnsi"/>
          <w:b/>
          <w:bCs/>
          <w:sz w:val="26"/>
          <w:szCs w:val="26"/>
        </w:rPr>
        <w:br/>
      </w:r>
      <w:r w:rsidRPr="00DF66EA">
        <w:rPr>
          <w:rStyle w:val="Enfasigrassetto"/>
          <w:rFonts w:asciiTheme="minorHAnsi" w:hAnsiTheme="minorHAnsi" w:cstheme="minorHAnsi"/>
          <w:sz w:val="26"/>
          <w:szCs w:val="26"/>
        </w:rPr>
        <w:t>Ufficio stampa Unioncamere – ufficio.stampa@unioncamere.it - tel. 064704264-350</w:t>
      </w:r>
    </w:p>
    <w:p w:rsidR="001F1AFA" w:rsidRPr="00DF66EA" w:rsidRDefault="001F1AFA" w:rsidP="001F1AFA">
      <w:pPr>
        <w:rPr>
          <w:rFonts w:cstheme="minorHAnsi"/>
        </w:rPr>
      </w:pPr>
    </w:p>
    <w:p w:rsidR="00614D84" w:rsidRDefault="00614D84"/>
    <w:sectPr w:rsidR="00614D84">
      <w:headerReference w:type="even" r:id="rId6"/>
      <w:headerReference w:type="default" r:id="rId7"/>
      <w:footerReference w:type="even" r:id="rId8"/>
      <w:footerReference w:type="default" r:id="rId9"/>
      <w:headerReference w:type="first" r:id="rId10"/>
      <w:footerReference w:type="firs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1CF9" w:rsidRDefault="00481CF9" w:rsidP="00FF6BB4">
      <w:pPr>
        <w:spacing w:after="0" w:line="240" w:lineRule="auto"/>
      </w:pPr>
      <w:r>
        <w:separator/>
      </w:r>
    </w:p>
  </w:endnote>
  <w:endnote w:type="continuationSeparator" w:id="0">
    <w:p w:rsidR="00481CF9" w:rsidRDefault="00481CF9" w:rsidP="00FF6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063" w:rsidRDefault="00C7706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CA7" w:rsidRDefault="00FD74F7" w:rsidP="00FD74F7">
    <w:pPr>
      <w:pStyle w:val="Pidipagina"/>
      <w:tabs>
        <w:tab w:val="clear" w:pos="4819"/>
        <w:tab w:val="clear" w:pos="9638"/>
        <w:tab w:val="left" w:pos="915"/>
      </w:tabs>
    </w:pPr>
    <w:r>
      <w:tab/>
    </w:r>
  </w:p>
  <w:p w:rsidR="00FD74F7" w:rsidRDefault="003D7E4A" w:rsidP="00FD74F7">
    <w:pPr>
      <w:pStyle w:val="Pidipagina"/>
      <w:tabs>
        <w:tab w:val="clear" w:pos="4819"/>
        <w:tab w:val="clear" w:pos="9638"/>
        <w:tab w:val="left" w:pos="915"/>
      </w:tabs>
    </w:pPr>
    <w:r>
      <w:rPr>
        <w:noProof/>
        <w:lang w:eastAsia="it-IT"/>
      </w:rPr>
      <w:drawing>
        <wp:anchor distT="0" distB="0" distL="114300" distR="114300" simplePos="0" relativeHeight="251657215" behindDoc="1" locked="0" layoutInCell="1" allowOverlap="1" wp14:anchorId="34F6A963">
          <wp:simplePos x="0" y="0"/>
          <wp:positionH relativeFrom="column">
            <wp:posOffset>3175635</wp:posOffset>
          </wp:positionH>
          <wp:positionV relativeFrom="paragraph">
            <wp:posOffset>118110</wp:posOffset>
          </wp:positionV>
          <wp:extent cx="1685925" cy="553720"/>
          <wp:effectExtent l="0" t="0" r="9525" b="0"/>
          <wp:wrapTight wrapText="bothSides">
            <wp:wrapPolygon edited="0">
              <wp:start x="0" y="0"/>
              <wp:lineTo x="0" y="20807"/>
              <wp:lineTo x="21478" y="20807"/>
              <wp:lineTo x="21478"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hi.jpg"/>
                  <pic:cNvPicPr/>
                </pic:nvPicPr>
                <pic:blipFill rotWithShape="1">
                  <a:blip r:embed="rId1">
                    <a:extLst>
                      <a:ext uri="{28A0092B-C50C-407E-A947-70E740481C1C}">
                        <a14:useLocalDpi xmlns:a14="http://schemas.microsoft.com/office/drawing/2010/main" val="0"/>
                      </a:ext>
                    </a:extLst>
                  </a:blip>
                  <a:srcRect l="14941" t="68790" r="61403" b="23428"/>
                  <a:stretch/>
                </pic:blipFill>
                <pic:spPr bwMode="auto">
                  <a:xfrm>
                    <a:off x="0" y="0"/>
                    <a:ext cx="1685925"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063">
      <w:rPr>
        <w:noProof/>
        <w:lang w:eastAsia="it-IT"/>
      </w:rPr>
      <w:drawing>
        <wp:anchor distT="0" distB="0" distL="114300" distR="114300" simplePos="0" relativeHeight="251662336" behindDoc="1" locked="0" layoutInCell="1" allowOverlap="1">
          <wp:simplePos x="0" y="0"/>
          <wp:positionH relativeFrom="column">
            <wp:posOffset>1194435</wp:posOffset>
          </wp:positionH>
          <wp:positionV relativeFrom="paragraph">
            <wp:posOffset>260985</wp:posOffset>
          </wp:positionV>
          <wp:extent cx="1143000" cy="557530"/>
          <wp:effectExtent l="0" t="0" r="0" b="0"/>
          <wp:wrapTight wrapText="bothSides">
            <wp:wrapPolygon edited="0">
              <wp:start x="0" y="0"/>
              <wp:lineTo x="0" y="20665"/>
              <wp:lineTo x="21240" y="20665"/>
              <wp:lineTo x="21240"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RegioneMarche.jpg"/>
                  <pic:cNvPicPr/>
                </pic:nvPicPr>
                <pic:blipFill>
                  <a:blip r:embed="rId2">
                    <a:extLst>
                      <a:ext uri="{28A0092B-C50C-407E-A947-70E740481C1C}">
                        <a14:useLocalDpi xmlns:a14="http://schemas.microsoft.com/office/drawing/2010/main" val="0"/>
                      </a:ext>
                    </a:extLst>
                  </a:blip>
                  <a:stretch>
                    <a:fillRect/>
                  </a:stretch>
                </pic:blipFill>
                <pic:spPr>
                  <a:xfrm>
                    <a:off x="0" y="0"/>
                    <a:ext cx="1143000" cy="557530"/>
                  </a:xfrm>
                  <a:prstGeom prst="rect">
                    <a:avLst/>
                  </a:prstGeom>
                </pic:spPr>
              </pic:pic>
            </a:graphicData>
          </a:graphic>
          <wp14:sizeRelH relativeFrom="page">
            <wp14:pctWidth>0</wp14:pctWidth>
          </wp14:sizeRelH>
          <wp14:sizeRelV relativeFrom="page">
            <wp14:pctHeight>0</wp14:pctHeight>
          </wp14:sizeRelV>
        </wp:anchor>
      </w:drawing>
    </w:r>
    <w:r w:rsidR="00C77063">
      <w:rPr>
        <w:noProof/>
        <w:lang w:eastAsia="it-IT"/>
      </w:rPr>
      <w:drawing>
        <wp:anchor distT="0" distB="0" distL="114300" distR="114300" simplePos="0" relativeHeight="251664384" behindDoc="1" locked="0" layoutInCell="1" allowOverlap="1">
          <wp:simplePos x="0" y="0"/>
          <wp:positionH relativeFrom="column">
            <wp:posOffset>4842510</wp:posOffset>
          </wp:positionH>
          <wp:positionV relativeFrom="paragraph">
            <wp:posOffset>260985</wp:posOffset>
          </wp:positionV>
          <wp:extent cx="1457325" cy="278130"/>
          <wp:effectExtent l="0" t="0" r="9525" b="7620"/>
          <wp:wrapTight wrapText="bothSides">
            <wp:wrapPolygon edited="0">
              <wp:start x="0" y="0"/>
              <wp:lineTo x="0" y="20712"/>
              <wp:lineTo x="21459" y="20712"/>
              <wp:lineTo x="21459"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tzcarraldo.jpg"/>
                  <pic:cNvPicPr/>
                </pic:nvPicPr>
                <pic:blipFill>
                  <a:blip r:embed="rId3">
                    <a:extLst>
                      <a:ext uri="{28A0092B-C50C-407E-A947-70E740481C1C}">
                        <a14:useLocalDpi xmlns:a14="http://schemas.microsoft.com/office/drawing/2010/main" val="0"/>
                      </a:ext>
                    </a:extLst>
                  </a:blip>
                  <a:stretch>
                    <a:fillRect/>
                  </a:stretch>
                </pic:blipFill>
                <pic:spPr>
                  <a:xfrm>
                    <a:off x="0" y="0"/>
                    <a:ext cx="1457325" cy="278130"/>
                  </a:xfrm>
                  <a:prstGeom prst="rect">
                    <a:avLst/>
                  </a:prstGeom>
                </pic:spPr>
              </pic:pic>
            </a:graphicData>
          </a:graphic>
          <wp14:sizeRelH relativeFrom="page">
            <wp14:pctWidth>0</wp14:pctWidth>
          </wp14:sizeRelH>
          <wp14:sizeRelV relativeFrom="page">
            <wp14:pctHeight>0</wp14:pctHeight>
          </wp14:sizeRelV>
        </wp:anchor>
      </w:drawing>
    </w:r>
    <w:r w:rsidR="00FD74F7">
      <w:rPr>
        <w:noProof/>
        <w:lang w:eastAsia="it-IT"/>
      </w:rPr>
      <mc:AlternateContent>
        <mc:Choice Requires="wps">
          <w:drawing>
            <wp:anchor distT="0" distB="0" distL="114300" distR="114300" simplePos="0" relativeHeight="251665408" behindDoc="0" locked="0" layoutInCell="1" allowOverlap="1">
              <wp:simplePos x="0" y="0"/>
              <wp:positionH relativeFrom="column">
                <wp:posOffset>2737485</wp:posOffset>
              </wp:positionH>
              <wp:positionV relativeFrom="paragraph">
                <wp:posOffset>146685</wp:posOffset>
              </wp:positionV>
              <wp:extent cx="0" cy="557530"/>
              <wp:effectExtent l="0" t="0" r="38100" b="33020"/>
              <wp:wrapNone/>
              <wp:docPr id="9" name="Connettore diritto 9"/>
              <wp:cNvGraphicFramePr/>
              <a:graphic xmlns:a="http://schemas.openxmlformats.org/drawingml/2006/main">
                <a:graphicData uri="http://schemas.microsoft.com/office/word/2010/wordprocessingShape">
                  <wps:wsp>
                    <wps:cNvCnPr/>
                    <wps:spPr>
                      <a:xfrm>
                        <a:off x="0" y="0"/>
                        <a:ext cx="0" cy="55753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C86A96" id="Connettore diritto 9"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55pt,11.55pt" to="215.5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" strokecolor="#7f7f7f [1612]"/>
          </w:pict>
        </mc:Fallback>
      </mc:AlternateContent>
    </w:r>
    <w:r w:rsidR="00FD74F7">
      <w:rPr>
        <w:noProof/>
        <w:lang w:eastAsia="it-IT"/>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52705</wp:posOffset>
              </wp:positionV>
              <wp:extent cx="1343025" cy="28575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1343025" cy="285750"/>
                      </a:xfrm>
                      <a:prstGeom prst="rect">
                        <a:avLst/>
                      </a:prstGeom>
                      <a:noFill/>
                      <a:ln w="6350">
                        <a:noFill/>
                      </a:ln>
                    </wps:spPr>
                    <wps:txbx>
                      <w:txbxContent>
                        <w:p w:rsidR="006C5CA7" w:rsidRPr="008E390B" w:rsidRDefault="006C5CA7">
                          <w:pPr>
                            <w:rPr>
                              <w:rFonts w:cstheme="minorHAnsi"/>
                              <w:i/>
                              <w:sz w:val="18"/>
                              <w:szCs w:val="18"/>
                            </w:rPr>
                          </w:pPr>
                          <w:r w:rsidRPr="008E390B">
                            <w:rPr>
                              <w:rFonts w:cstheme="minorHAnsi"/>
                              <w:i/>
                              <w:sz w:val="18"/>
                              <w:szCs w:val="18"/>
                            </w:rPr>
                            <w:t>In collaborazione 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7.2pt;margin-top:4.15pt;width:105.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" filled="f" stroked="f" strokeweight=".5pt">
              <v:textbox>
                <w:txbxContent>
                  <w:p w:rsidR="006C5CA7" w:rsidRPr="008E390B" w:rsidRDefault="006C5CA7">
                    <w:pPr>
                      <w:rPr>
                        <w:rFonts w:cstheme="minorHAnsi"/>
                        <w:i/>
                        <w:sz w:val="18"/>
                        <w:szCs w:val="18"/>
                      </w:rPr>
                    </w:pPr>
                    <w:r w:rsidRPr="008E390B">
                      <w:rPr>
                        <w:rFonts w:cstheme="minorHAnsi"/>
                        <w:i/>
                        <w:sz w:val="18"/>
                        <w:szCs w:val="18"/>
                      </w:rPr>
                      <w:t>In collaborazione con</w:t>
                    </w:r>
                  </w:p>
                </w:txbxContent>
              </v:textbox>
            </v:shape>
          </w:pict>
        </mc:Fallback>
      </mc:AlternateContent>
    </w:r>
    <w:r w:rsidR="00FD74F7">
      <w:rPr>
        <w:noProof/>
        <w:lang w:eastAsia="it-IT"/>
      </w:rPr>
      <mc:AlternateContent>
        <mc:Choice Requires="wps">
          <w:drawing>
            <wp:anchor distT="0" distB="0" distL="114300" distR="114300" simplePos="0" relativeHeight="251661312" behindDoc="0" locked="0" layoutInCell="1" allowOverlap="1" wp14:anchorId="3DB32CD5" wp14:editId="1DCBB42F">
              <wp:simplePos x="0" y="0"/>
              <wp:positionH relativeFrom="column">
                <wp:posOffset>2790825</wp:posOffset>
              </wp:positionH>
              <wp:positionV relativeFrom="paragraph">
                <wp:posOffset>56515</wp:posOffset>
              </wp:positionV>
              <wp:extent cx="1343025" cy="28575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1343025" cy="285750"/>
                      </a:xfrm>
                      <a:prstGeom prst="rect">
                        <a:avLst/>
                      </a:prstGeom>
                      <a:noFill/>
                      <a:ln w="6350">
                        <a:noFill/>
                      </a:ln>
                    </wps:spPr>
                    <wps:txbx>
                      <w:txbxContent>
                        <w:p w:rsidR="006C5CA7" w:rsidRPr="008E390B" w:rsidRDefault="006C5CA7" w:rsidP="006C5CA7">
                          <w:pPr>
                            <w:rPr>
                              <w:rFonts w:cstheme="minorHAnsi"/>
                              <w:i/>
                              <w:sz w:val="18"/>
                              <w:szCs w:val="18"/>
                            </w:rPr>
                          </w:pPr>
                          <w:r w:rsidRPr="008E390B">
                            <w:rPr>
                              <w:rFonts w:cstheme="minorHAnsi"/>
                              <w:i/>
                              <w:sz w:val="18"/>
                              <w:szCs w:val="18"/>
                            </w:rPr>
                            <w:t>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2CD5" id="Casella di testo 3" o:spid="_x0000_s1027" type="#_x0000_t202" style="position:absolute;margin-left:219.75pt;margin-top:4.45pt;width:105.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" filled="f" stroked="f" strokeweight=".5pt">
              <v:textbox>
                <w:txbxContent>
                  <w:p w:rsidR="006C5CA7" w:rsidRPr="008E390B" w:rsidRDefault="006C5CA7" w:rsidP="006C5CA7">
                    <w:pPr>
                      <w:rPr>
                        <w:rFonts w:cstheme="minorHAnsi"/>
                        <w:i/>
                        <w:sz w:val="18"/>
                        <w:szCs w:val="18"/>
                      </w:rPr>
                    </w:pPr>
                    <w:r w:rsidRPr="008E390B">
                      <w:rPr>
                        <w:rFonts w:cstheme="minorHAnsi"/>
                        <w:i/>
                        <w:sz w:val="18"/>
                        <w:szCs w:val="18"/>
                      </w:rPr>
                      <w:t>Partner</w:t>
                    </w:r>
                  </w:p>
                </w:txbxContent>
              </v:textbox>
            </v:shape>
          </w:pict>
        </mc:Fallback>
      </mc:AlternateContent>
    </w:r>
  </w:p>
  <w:p w:rsidR="006C5CA7" w:rsidRDefault="006C5CA7">
    <w:pPr>
      <w:pStyle w:val="Pidipagina"/>
    </w:pPr>
  </w:p>
  <w:p w:rsidR="00FF6BB4" w:rsidRDefault="00FF6BB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063" w:rsidRDefault="00C7706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1CF9" w:rsidRDefault="00481CF9" w:rsidP="00FF6BB4">
      <w:pPr>
        <w:spacing w:after="0" w:line="240" w:lineRule="auto"/>
      </w:pPr>
      <w:r>
        <w:separator/>
      </w:r>
    </w:p>
  </w:footnote>
  <w:footnote w:type="continuationSeparator" w:id="0">
    <w:p w:rsidR="00481CF9" w:rsidRDefault="00481CF9" w:rsidP="00FF6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063" w:rsidRDefault="00C7706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BB4" w:rsidRDefault="008E390B">
    <w:pPr>
      <w:pStyle w:val="Intestazione"/>
    </w:pPr>
    <w:r>
      <w:rPr>
        <w:noProof/>
        <w:lang w:eastAsia="it-IT"/>
      </w:rPr>
      <w:drawing>
        <wp:anchor distT="0" distB="0" distL="114300" distR="114300" simplePos="0" relativeHeight="251667456" behindDoc="1" locked="0" layoutInCell="1" allowOverlap="1">
          <wp:simplePos x="0" y="0"/>
          <wp:positionH relativeFrom="column">
            <wp:posOffset>4756785</wp:posOffset>
          </wp:positionH>
          <wp:positionV relativeFrom="paragraph">
            <wp:posOffset>-142240</wp:posOffset>
          </wp:positionV>
          <wp:extent cx="1440180" cy="545465"/>
          <wp:effectExtent l="0" t="0" r="7620" b="6985"/>
          <wp:wrapTight wrapText="bothSides">
            <wp:wrapPolygon edited="0">
              <wp:start x="0" y="0"/>
              <wp:lineTo x="0" y="21122"/>
              <wp:lineTo x="21429" y="21122"/>
              <wp:lineTo x="21429"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MiBACT-800x300px-2013.jpg"/>
                  <pic:cNvPicPr/>
                </pic:nvPicPr>
                <pic:blipFill>
                  <a:blip r:embed="rId1">
                    <a:extLst>
                      <a:ext uri="{28A0092B-C50C-407E-A947-70E740481C1C}">
                        <a14:useLocalDpi xmlns:a14="http://schemas.microsoft.com/office/drawing/2010/main" val="0"/>
                      </a:ext>
                    </a:extLst>
                  </a:blip>
                  <a:stretch>
                    <a:fillRect/>
                  </a:stretch>
                </pic:blipFill>
                <pic:spPr>
                  <a:xfrm>
                    <a:off x="0" y="0"/>
                    <a:ext cx="1440180" cy="54546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6432" behindDoc="1" locked="0" layoutInCell="1" allowOverlap="1">
          <wp:simplePos x="0" y="0"/>
          <wp:positionH relativeFrom="column">
            <wp:posOffset>-158750</wp:posOffset>
          </wp:positionH>
          <wp:positionV relativeFrom="paragraph">
            <wp:posOffset>-144780</wp:posOffset>
          </wp:positionV>
          <wp:extent cx="2290445" cy="479425"/>
          <wp:effectExtent l="0" t="0" r="0" b="0"/>
          <wp:wrapTight wrapText="bothSides">
            <wp:wrapPolygon edited="0">
              <wp:start x="0" y="0"/>
              <wp:lineTo x="0" y="20599"/>
              <wp:lineTo x="21378" y="20599"/>
              <wp:lineTo x="21378"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oncamere-marchio-CMYK.jpg"/>
                  <pic:cNvPicPr/>
                </pic:nvPicPr>
                <pic:blipFill>
                  <a:blip r:embed="rId2">
                    <a:extLst>
                      <a:ext uri="{28A0092B-C50C-407E-A947-70E740481C1C}">
                        <a14:useLocalDpi xmlns:a14="http://schemas.microsoft.com/office/drawing/2010/main" val="0"/>
                      </a:ext>
                    </a:extLst>
                  </a:blip>
                  <a:stretch>
                    <a:fillRect/>
                  </a:stretch>
                </pic:blipFill>
                <pic:spPr>
                  <a:xfrm>
                    <a:off x="0" y="0"/>
                    <a:ext cx="2290445" cy="47942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8480" behindDoc="1" locked="0" layoutInCell="1" allowOverlap="1">
          <wp:simplePos x="0" y="0"/>
          <wp:positionH relativeFrom="column">
            <wp:posOffset>2419350</wp:posOffset>
          </wp:positionH>
          <wp:positionV relativeFrom="paragraph">
            <wp:posOffset>-144780</wp:posOffset>
          </wp:positionV>
          <wp:extent cx="1899285" cy="443230"/>
          <wp:effectExtent l="0" t="0" r="5715" b="0"/>
          <wp:wrapTight wrapText="bothSides">
            <wp:wrapPolygon edited="0">
              <wp:start x="0" y="0"/>
              <wp:lineTo x="0" y="20424"/>
              <wp:lineTo x="21448" y="20424"/>
              <wp:lineTo x="21448"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mbola.jpg"/>
                  <pic:cNvPicPr/>
                </pic:nvPicPr>
                <pic:blipFill>
                  <a:blip r:embed="rId3">
                    <a:extLst>
                      <a:ext uri="{28A0092B-C50C-407E-A947-70E740481C1C}">
                        <a14:useLocalDpi xmlns:a14="http://schemas.microsoft.com/office/drawing/2010/main" val="0"/>
                      </a:ext>
                    </a:extLst>
                  </a:blip>
                  <a:stretch>
                    <a:fillRect/>
                  </a:stretch>
                </pic:blipFill>
                <pic:spPr>
                  <a:xfrm>
                    <a:off x="0" y="0"/>
                    <a:ext cx="1899285" cy="443230"/>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8E390B" w:rsidRDefault="008E390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063" w:rsidRDefault="00C7706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E56"/>
    <w:rsid w:val="00034A6D"/>
    <w:rsid w:val="000528A8"/>
    <w:rsid w:val="00197EEF"/>
    <w:rsid w:val="001F1AFA"/>
    <w:rsid w:val="00255C1B"/>
    <w:rsid w:val="002A751F"/>
    <w:rsid w:val="003159A2"/>
    <w:rsid w:val="003D7E4A"/>
    <w:rsid w:val="00481CF9"/>
    <w:rsid w:val="00495E56"/>
    <w:rsid w:val="00540518"/>
    <w:rsid w:val="0056262A"/>
    <w:rsid w:val="00587F2C"/>
    <w:rsid w:val="00614D84"/>
    <w:rsid w:val="006C5CA7"/>
    <w:rsid w:val="00741292"/>
    <w:rsid w:val="007428C3"/>
    <w:rsid w:val="007D381D"/>
    <w:rsid w:val="008A2D07"/>
    <w:rsid w:val="008E390B"/>
    <w:rsid w:val="009A3DF1"/>
    <w:rsid w:val="009A5925"/>
    <w:rsid w:val="00A33DC9"/>
    <w:rsid w:val="00AB62AE"/>
    <w:rsid w:val="00B42D7D"/>
    <w:rsid w:val="00BB3ECC"/>
    <w:rsid w:val="00C77063"/>
    <w:rsid w:val="00D94172"/>
    <w:rsid w:val="00E013E8"/>
    <w:rsid w:val="00E53EB5"/>
    <w:rsid w:val="00E72CBA"/>
    <w:rsid w:val="00ED21B8"/>
    <w:rsid w:val="00FC31F1"/>
    <w:rsid w:val="00FC7A52"/>
    <w:rsid w:val="00FD74F7"/>
    <w:rsid w:val="00FF6BB4"/>
    <w:rsid w:val="00FF7B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6CD77"/>
  <w15:docId w15:val="{CD74EA61-ECF3-4AE7-8A4E-CE839887F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F6BB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F6BB4"/>
  </w:style>
  <w:style w:type="paragraph" w:styleId="Pidipagina">
    <w:name w:val="footer"/>
    <w:basedOn w:val="Normale"/>
    <w:link w:val="PidipaginaCarattere"/>
    <w:uiPriority w:val="99"/>
    <w:unhideWhenUsed/>
    <w:rsid w:val="00FF6BB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F6BB4"/>
  </w:style>
  <w:style w:type="paragraph" w:styleId="NormaleWeb">
    <w:name w:val="Normal (Web)"/>
    <w:basedOn w:val="Normale"/>
    <w:uiPriority w:val="99"/>
    <w:unhideWhenUsed/>
    <w:rsid w:val="001F1AF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1F1A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2775</Words>
  <Characters>15818</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Viviana Forcella</dc:creator>
  <cp:lastModifiedBy>Social</cp:lastModifiedBy>
  <cp:revision>6</cp:revision>
  <dcterms:created xsi:type="dcterms:W3CDTF">2018-06-20T16:42:00Z</dcterms:created>
  <dcterms:modified xsi:type="dcterms:W3CDTF">2018-06-20T16:48:00Z</dcterms:modified>
</cp:coreProperties>
</file>